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>3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0</w:t>
      </w:r>
      <w:r>
        <w:rPr>
          <w:rFonts w:ascii="Arial" w:hAnsi="Arial" w:eastAsia="Times New Roman" w:cs="Arial"/>
          <w:b/>
          <w:sz w:val="32"/>
          <w:szCs w:val="32"/>
          <w:lang w:eastAsia="ru-RU"/>
        </w:rPr>
        <w:t xml:space="preserve">.08.2022 № 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28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МУНИЦИПАЛЬНОЕ ОБРАЗОВАНИЕ «НАГАЛЫК»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ДУМА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hint="default" w:ascii="Arial" w:hAnsi="Arial" w:cs="Arial"/>
          <w:b/>
          <w:bCs/>
          <w:color w:val="000000" w:themeColor="text1"/>
          <w:spacing w:val="2"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color w:val="000000" w:themeColor="text1"/>
          <w:sz w:val="32"/>
          <w:szCs w:val="32"/>
        </w:rPr>
        <w:t xml:space="preserve">Об утверждении ключевых и индикативных показателей, применяемых при осуществлении </w:t>
      </w:r>
      <w:r>
        <w:rPr>
          <w:rFonts w:hint="default" w:ascii="Arial" w:hAnsi="Arial" w:eastAsia="Calibri" w:cs="Arial"/>
          <w:b/>
          <w:bCs/>
          <w:color w:val="000000" w:themeColor="text1"/>
          <w:sz w:val="32"/>
          <w:szCs w:val="32"/>
        </w:rPr>
        <w:t xml:space="preserve">муниципального контроля </w:t>
      </w:r>
      <w:r>
        <w:rPr>
          <w:rFonts w:hint="default" w:ascii="Arial" w:hAnsi="Arial" w:cs="Arial"/>
          <w:b/>
          <w:bCs/>
          <w:color w:val="000000" w:themeColor="text1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в </w:t>
      </w:r>
      <w:r>
        <w:rPr>
          <w:rFonts w:hint="default" w:ascii="Arial" w:hAnsi="Arial" w:cs="Arial"/>
          <w:b/>
          <w:bCs/>
          <w:color w:val="000000" w:themeColor="text1"/>
          <w:sz w:val="32"/>
          <w:szCs w:val="32"/>
          <w:lang w:val="ru-RU"/>
        </w:rPr>
        <w:t>муниципальном образовании «Нагалык»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hint="default" w:ascii="Arial" w:hAnsi="Arial" w:cs="Arial"/>
          <w:color w:val="000000" w:themeColor="text1"/>
          <w:spacing w:val="2"/>
          <w:sz w:val="24"/>
          <w:szCs w:val="24"/>
          <w:lang w:val="ru-RU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 xml:space="preserve"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решением </w:t>
      </w:r>
      <w:r>
        <w:rPr>
          <w:rFonts w:hint="default" w:ascii="Arial" w:hAnsi="Arial" w:cs="Arial"/>
          <w:bCs/>
          <w:color w:val="000000" w:themeColor="text1"/>
          <w:sz w:val="24"/>
          <w:szCs w:val="24"/>
          <w:lang w:val="ru-RU"/>
        </w:rPr>
        <w:t>Думы МО «Нагалык»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 от "</w:t>
      </w:r>
      <w:r>
        <w:rPr>
          <w:rFonts w:hint="default" w:ascii="Arial" w:hAnsi="Arial" w:cs="Arial"/>
          <w:bCs/>
          <w:color w:val="000000" w:themeColor="text1"/>
          <w:sz w:val="24"/>
          <w:szCs w:val="24"/>
          <w:lang w:val="ru-RU"/>
        </w:rPr>
        <w:t>27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" декабря 2021г., № </w:t>
      </w:r>
      <w:r>
        <w:rPr>
          <w:rFonts w:hint="default" w:ascii="Arial" w:hAnsi="Arial" w:cs="Arial"/>
          <w:bCs/>
          <w:color w:val="000000" w:themeColor="text1"/>
          <w:sz w:val="24"/>
          <w:szCs w:val="24"/>
          <w:lang w:val="ru-RU"/>
        </w:rPr>
        <w:t>9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 "</w:t>
      </w:r>
      <w:r>
        <w:rPr>
          <w:rFonts w:hint="default" w:ascii="Arial" w:hAnsi="Arial" w:eastAsia="Calibri" w:cs="Arial"/>
          <w:color w:val="000000" w:themeColor="text1"/>
          <w:sz w:val="24"/>
          <w:szCs w:val="24"/>
        </w:rPr>
        <w:t xml:space="preserve">Об утверждении Положения о муниципальном  контроле 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в </w:t>
      </w:r>
      <w:r>
        <w:rPr>
          <w:rFonts w:hint="default" w:ascii="Arial" w:hAnsi="Arial" w:cs="Arial"/>
          <w:bCs/>
          <w:color w:val="000000" w:themeColor="text1"/>
          <w:sz w:val="24"/>
          <w:szCs w:val="24"/>
          <w:lang w:val="ru-RU"/>
        </w:rPr>
        <w:t>муниципальном образовании «Нагалык»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b/>
          <w:color w:val="000000" w:themeColor="text1"/>
          <w:sz w:val="24"/>
          <w:szCs w:val="24"/>
        </w:rPr>
      </w:pPr>
      <w:r>
        <w:rPr>
          <w:rFonts w:hint="default" w:ascii="Arial" w:hAnsi="Arial" w:cs="Arial"/>
          <w:b/>
          <w:color w:val="000000" w:themeColor="text1"/>
          <w:sz w:val="24"/>
          <w:szCs w:val="24"/>
        </w:rPr>
        <w:t>РЕШИЛ: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hint="default"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 xml:space="preserve">1. Утвердить ключевые показатели, применяемые при осуществлении муниципального </w:t>
      </w:r>
      <w:r>
        <w:rPr>
          <w:rFonts w:hint="default" w:ascii="Arial" w:hAnsi="Arial" w:eastAsia="Calibri" w:cs="Arial"/>
          <w:color w:val="000000" w:themeColor="text1"/>
          <w:sz w:val="24"/>
          <w:szCs w:val="24"/>
        </w:rPr>
        <w:t xml:space="preserve">контроля 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в  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в </w:t>
      </w:r>
      <w:r>
        <w:rPr>
          <w:rFonts w:hint="default" w:ascii="Arial" w:hAnsi="Arial" w:cs="Arial"/>
          <w:bCs/>
          <w:color w:val="000000" w:themeColor="text1"/>
          <w:sz w:val="24"/>
          <w:szCs w:val="24"/>
          <w:lang w:val="ru-RU"/>
        </w:rPr>
        <w:t>муниципальном образовании «Нагалык»</w:t>
      </w:r>
      <w:r>
        <w:rPr>
          <w:rFonts w:hint="default" w:ascii="Arial" w:hAnsi="Arial" w:cs="Arial"/>
          <w:color w:val="000000" w:themeColor="text1"/>
          <w:sz w:val="24"/>
          <w:szCs w:val="24"/>
        </w:rPr>
        <w:t>, и их целевые значения в соответствии с приложением № 1 к настоящему постановлению.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hint="default" w:ascii="Arial" w:hAnsi="Arial" w:cs="Arial"/>
          <w:color w:val="000000" w:themeColor="text1"/>
          <w:spacing w:val="2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 xml:space="preserve">2. Утвердить индикативные показатели, применяемые при осуществлении </w:t>
      </w:r>
      <w:r>
        <w:rPr>
          <w:rFonts w:hint="default" w:ascii="Arial" w:hAnsi="Arial" w:eastAsia="Calibri" w:cs="Arial"/>
          <w:color w:val="000000" w:themeColor="text1"/>
          <w:sz w:val="24"/>
          <w:szCs w:val="24"/>
        </w:rPr>
        <w:t xml:space="preserve">муниципального  контроля 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в 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в </w:t>
      </w:r>
      <w:r>
        <w:rPr>
          <w:rFonts w:hint="default" w:ascii="Arial" w:hAnsi="Arial" w:cs="Arial"/>
          <w:bCs/>
          <w:color w:val="000000" w:themeColor="text1"/>
          <w:sz w:val="24"/>
          <w:szCs w:val="24"/>
          <w:lang w:val="ru-RU"/>
        </w:rPr>
        <w:t>муниципальном образовании «Нагалык»</w:t>
      </w:r>
      <w:r>
        <w:rPr>
          <w:rFonts w:hint="default" w:ascii="Arial" w:hAnsi="Arial" w:cs="Arial"/>
          <w:color w:val="000000" w:themeColor="text1"/>
          <w:sz w:val="24"/>
          <w:szCs w:val="24"/>
        </w:rPr>
        <w:t>, в соответствии с приложением № 2 к настоящему постановлению.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hint="default" w:ascii="Arial" w:hAnsi="Arial" w:cs="Arial"/>
          <w:color w:val="000000" w:themeColor="text1"/>
          <w:spacing w:val="2"/>
          <w:sz w:val="24"/>
          <w:szCs w:val="24"/>
          <w:lang w:val="ru-RU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>3. Опубликовать настоящее решение в периодическом печатном издании "</w:t>
      </w:r>
      <w:r>
        <w:rPr>
          <w:rFonts w:hint="default" w:ascii="Arial" w:hAnsi="Arial" w:cs="Arial"/>
          <w:color w:val="000000" w:themeColor="text1"/>
          <w:sz w:val="24"/>
          <w:szCs w:val="24"/>
          <w:lang w:val="ru-RU"/>
        </w:rPr>
        <w:t>В</w:t>
      </w:r>
      <w:r>
        <w:rPr>
          <w:rFonts w:hint="default" w:ascii="Arial" w:hAnsi="Arial" w:cs="Arial"/>
          <w:color w:val="000000" w:themeColor="text1"/>
          <w:sz w:val="24"/>
          <w:szCs w:val="24"/>
        </w:rPr>
        <w:t>естник</w:t>
      </w:r>
      <w:r>
        <w:rPr>
          <w:rFonts w:hint="default" w:ascii="Arial" w:hAnsi="Arial" w:cs="Arial"/>
          <w:color w:val="000000" w:themeColor="text1"/>
          <w:sz w:val="24"/>
          <w:szCs w:val="24"/>
          <w:lang w:val="ru-RU"/>
        </w:rPr>
        <w:t xml:space="preserve"> Нагалык</w:t>
      </w:r>
      <w:r>
        <w:rPr>
          <w:rFonts w:hint="default" w:ascii="Arial" w:hAnsi="Arial" w:cs="Arial"/>
          <w:color w:val="000000" w:themeColor="text1"/>
          <w:sz w:val="24"/>
          <w:szCs w:val="24"/>
        </w:rPr>
        <w:t xml:space="preserve">" и разместить на официальном сайте  администрации 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в </w:t>
      </w:r>
      <w:r>
        <w:rPr>
          <w:rFonts w:hint="default" w:ascii="Arial" w:hAnsi="Arial" w:cs="Arial"/>
          <w:bCs/>
          <w:color w:val="000000" w:themeColor="text1"/>
          <w:sz w:val="24"/>
          <w:szCs w:val="24"/>
          <w:lang w:val="ru-RU"/>
        </w:rPr>
        <w:t>муниципальном образовании «Нагалык»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 xml:space="preserve">4. Настоящее решение вступает в силу </w:t>
      </w:r>
      <w:r>
        <w:rPr>
          <w:rFonts w:hint="default" w:ascii="Arial" w:hAnsi="Arial" w:eastAsia="Calibri" w:cs="Arial"/>
          <w:color w:val="000000" w:themeColor="text1"/>
          <w:sz w:val="24"/>
          <w:szCs w:val="24"/>
        </w:rPr>
        <w:t>с 01.03.2022</w:t>
      </w:r>
      <w:r>
        <w:rPr>
          <w:rFonts w:hint="default" w:ascii="Arial" w:hAnsi="Arial" w:cs="Arial"/>
          <w:color w:val="000000" w:themeColor="text1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</w:p>
    <w:p>
      <w:pPr>
        <w:tabs>
          <w:tab w:val="left" w:pos="7785"/>
        </w:tabs>
        <w:autoSpaceDE w:val="0"/>
        <w:spacing w:after="0" w:line="240" w:lineRule="auto"/>
        <w:jc w:val="both"/>
        <w:rPr>
          <w:rFonts w:hint="default"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 xml:space="preserve">Председатель </w:t>
      </w:r>
      <w:r>
        <w:rPr>
          <w:rFonts w:hint="default" w:ascii="Arial" w:hAnsi="Arial" w:cs="Arial"/>
          <w:color w:val="000000" w:themeColor="text1"/>
          <w:sz w:val="24"/>
          <w:szCs w:val="24"/>
          <w:lang w:val="ru-RU"/>
        </w:rPr>
        <w:t>Думы МО «Нагалык»                                                     В.К. Борголов</w:t>
      </w:r>
    </w:p>
    <w:p>
      <w:pPr>
        <w:tabs>
          <w:tab w:val="left" w:pos="7785"/>
        </w:tabs>
        <w:autoSpaceDE w:val="0"/>
        <w:spacing w:after="0" w:line="240" w:lineRule="auto"/>
        <w:jc w:val="both"/>
        <w:rPr>
          <w:rFonts w:hint="default" w:ascii="Arial" w:hAnsi="Arial" w:cs="Arial"/>
          <w:color w:val="000000" w:themeColor="text1"/>
          <w:sz w:val="24"/>
          <w:szCs w:val="24"/>
          <w:lang w:val="ru-RU"/>
        </w:rPr>
      </w:pPr>
    </w:p>
    <w:p>
      <w:pPr>
        <w:tabs>
          <w:tab w:val="left" w:pos="7785"/>
        </w:tabs>
        <w:autoSpaceDE w:val="0"/>
        <w:spacing w:after="0" w:line="240" w:lineRule="auto"/>
        <w:jc w:val="both"/>
        <w:rPr>
          <w:rFonts w:hint="default"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ru-RU"/>
        </w:rPr>
        <w:t xml:space="preserve">Глава администрации МО «Нагалык»                                                   Г.Г. Емнуев </w:t>
      </w:r>
    </w:p>
    <w:p>
      <w:pPr>
        <w:autoSpaceDE w:val="0"/>
        <w:spacing w:after="0" w:line="240" w:lineRule="auto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Courier New" w:hAnsi="Courier New" w:cs="Courier New"/>
          <w:color w:val="000000" w:themeColor="text1"/>
          <w:spacing w:val="-2"/>
          <w:sz w:val="22"/>
          <w:szCs w:val="22"/>
        </w:rPr>
      </w:pPr>
      <w:r>
        <w:rPr>
          <w:rFonts w:hint="default" w:ascii="Courier New" w:hAnsi="Courier New" w:cs="Courier New"/>
          <w:color w:val="000000" w:themeColor="text1"/>
          <w:spacing w:val="-2"/>
          <w:sz w:val="22"/>
          <w:szCs w:val="22"/>
        </w:rPr>
        <w:t>Приложение №1</w:t>
      </w:r>
    </w:p>
    <w:p>
      <w:pPr>
        <w:autoSpaceDE w:val="0"/>
        <w:spacing w:after="0" w:line="240" w:lineRule="auto"/>
        <w:ind w:left="5954"/>
        <w:jc w:val="both"/>
        <w:rPr>
          <w:rFonts w:hint="default" w:ascii="Courier New" w:hAnsi="Courier New" w:cs="Courier New"/>
          <w:i/>
          <w:iCs/>
          <w:color w:val="000000" w:themeColor="text1"/>
          <w:sz w:val="22"/>
          <w:szCs w:val="22"/>
          <w:u w:val="single"/>
          <w:lang w:val="ru-RU"/>
        </w:rPr>
      </w:pPr>
      <w:r>
        <w:rPr>
          <w:rFonts w:hint="default" w:ascii="Courier New" w:hAnsi="Courier New" w:cs="Courier New"/>
          <w:color w:val="000000" w:themeColor="text1"/>
          <w:spacing w:val="-2"/>
          <w:sz w:val="22"/>
          <w:szCs w:val="22"/>
        </w:rPr>
        <w:t xml:space="preserve">к решению </w:t>
      </w:r>
      <w:r>
        <w:rPr>
          <w:rFonts w:hint="default" w:ascii="Courier New" w:hAnsi="Courier New" w:cs="Courier New"/>
          <w:color w:val="000000" w:themeColor="text1"/>
          <w:spacing w:val="-2"/>
          <w:sz w:val="22"/>
          <w:szCs w:val="22"/>
          <w:lang w:val="ru-RU"/>
        </w:rPr>
        <w:t xml:space="preserve">Думы МО «Нагалык» </w:t>
      </w:r>
      <w:r>
        <w:rPr>
          <w:rFonts w:hint="default" w:ascii="Courier New" w:hAnsi="Courier New" w:cs="Courier New"/>
          <w:color w:val="000000" w:themeColor="text1"/>
          <w:sz w:val="22"/>
          <w:szCs w:val="22"/>
        </w:rPr>
        <w:t xml:space="preserve">от </w:t>
      </w:r>
      <w:r>
        <w:rPr>
          <w:rFonts w:hint="default" w:ascii="Courier New" w:hAnsi="Courier New" w:cs="Courier New"/>
          <w:color w:val="000000" w:themeColor="text1"/>
          <w:sz w:val="22"/>
          <w:szCs w:val="22"/>
          <w:lang w:val="ru-RU"/>
        </w:rPr>
        <w:t>30</w:t>
      </w:r>
      <w:r>
        <w:rPr>
          <w:rFonts w:hint="default" w:ascii="Courier New" w:hAnsi="Courier New" w:cs="Courier New"/>
          <w:color w:val="000000" w:themeColor="text1"/>
          <w:sz w:val="22"/>
          <w:szCs w:val="22"/>
        </w:rPr>
        <w:t>.</w:t>
      </w:r>
      <w:r>
        <w:rPr>
          <w:rFonts w:hint="default" w:ascii="Courier New" w:hAnsi="Courier New" w:cs="Courier New"/>
          <w:color w:val="000000" w:themeColor="text1"/>
          <w:sz w:val="22"/>
          <w:szCs w:val="22"/>
          <w:lang w:val="ru-RU"/>
        </w:rPr>
        <w:t>08</w:t>
      </w:r>
      <w:r>
        <w:rPr>
          <w:rFonts w:hint="default" w:ascii="Courier New" w:hAnsi="Courier New" w:cs="Courier New"/>
          <w:color w:val="000000" w:themeColor="text1"/>
          <w:sz w:val="22"/>
          <w:szCs w:val="22"/>
        </w:rPr>
        <w:t>.202</w:t>
      </w:r>
      <w:r>
        <w:rPr>
          <w:rFonts w:hint="default" w:ascii="Courier New" w:hAnsi="Courier New" w:cs="Courier New"/>
          <w:color w:val="000000" w:themeColor="text1"/>
          <w:sz w:val="22"/>
          <w:szCs w:val="22"/>
          <w:lang w:val="ru-RU"/>
        </w:rPr>
        <w:t>1</w:t>
      </w:r>
      <w:r>
        <w:rPr>
          <w:rFonts w:hint="default" w:ascii="Courier New" w:hAnsi="Courier New" w:cs="Courier New"/>
          <w:color w:val="000000" w:themeColor="text1"/>
          <w:sz w:val="22"/>
          <w:szCs w:val="22"/>
        </w:rPr>
        <w:t xml:space="preserve">г. № </w:t>
      </w:r>
      <w:r>
        <w:rPr>
          <w:rFonts w:hint="default" w:ascii="Courier New" w:hAnsi="Courier New" w:cs="Courier New"/>
          <w:color w:val="000000" w:themeColor="text1"/>
          <w:sz w:val="22"/>
          <w:szCs w:val="22"/>
          <w:lang w:val="ru-RU"/>
        </w:rPr>
        <w:t>28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hint="default" w:ascii="Courier New" w:hAnsi="Courier New" w:cs="Courier New"/>
          <w:color w:val="000000" w:themeColor="text1"/>
          <w:spacing w:val="-2"/>
          <w:sz w:val="22"/>
          <w:szCs w:val="22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bCs/>
          <w:color w:val="000000" w:themeColor="text1"/>
          <w:sz w:val="32"/>
          <w:szCs w:val="32"/>
          <w:lang w:val="ru-RU"/>
        </w:rPr>
      </w:pPr>
      <w:r>
        <w:rPr>
          <w:rFonts w:hint="default" w:ascii="Arial" w:hAnsi="Arial" w:cs="Arial"/>
          <w:b/>
          <w:color w:val="000000" w:themeColor="text1"/>
          <w:sz w:val="32"/>
          <w:szCs w:val="32"/>
        </w:rPr>
        <w:t xml:space="preserve">Ключевые показатели, применяемые при осуществлении муниципального </w:t>
      </w:r>
      <w:r>
        <w:rPr>
          <w:rFonts w:hint="default" w:ascii="Arial" w:hAnsi="Arial" w:eastAsia="Calibri" w:cs="Arial"/>
          <w:b/>
          <w:color w:val="000000" w:themeColor="text1"/>
          <w:sz w:val="32"/>
          <w:szCs w:val="32"/>
        </w:rPr>
        <w:t xml:space="preserve">контроля </w:t>
      </w:r>
      <w:r>
        <w:rPr>
          <w:rFonts w:hint="default" w:ascii="Arial" w:hAnsi="Arial" w:cs="Arial"/>
          <w:b/>
          <w:bCs/>
          <w:color w:val="000000" w:themeColor="text1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в </w:t>
      </w:r>
      <w:r>
        <w:rPr>
          <w:rFonts w:hint="default" w:ascii="Arial" w:hAnsi="Arial" w:cs="Arial"/>
          <w:b/>
          <w:bCs/>
          <w:color w:val="000000" w:themeColor="text1"/>
          <w:sz w:val="32"/>
          <w:szCs w:val="32"/>
          <w:lang w:val="ru-RU"/>
        </w:rPr>
        <w:t>муниципальном образовании «Нагалык»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>
      <w:pPr>
        <w:pStyle w:val="13"/>
        <w:ind w:firstLine="709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 xml:space="preserve">При осуществлении муниципального </w:t>
      </w:r>
      <w:r>
        <w:rPr>
          <w:rFonts w:hint="default" w:ascii="Arial" w:hAnsi="Arial" w:eastAsia="Calibri" w:cs="Arial"/>
          <w:color w:val="000000" w:themeColor="text1"/>
          <w:sz w:val="24"/>
          <w:szCs w:val="24"/>
        </w:rPr>
        <w:t xml:space="preserve">контроля 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в </w:t>
      </w:r>
      <w:r>
        <w:rPr>
          <w:rFonts w:hint="default" w:ascii="Arial" w:hAnsi="Arial" w:cs="Arial"/>
          <w:bCs/>
          <w:color w:val="000000" w:themeColor="text1"/>
          <w:sz w:val="24"/>
          <w:szCs w:val="24"/>
          <w:lang w:val="ru-RU"/>
        </w:rPr>
        <w:t xml:space="preserve">муниципальном образовании «Нагалык» </w:t>
      </w:r>
      <w:r>
        <w:rPr>
          <w:rFonts w:hint="default" w:ascii="Arial" w:hAnsi="Arial" w:cs="Arial"/>
          <w:color w:val="000000" w:themeColor="text1"/>
          <w:sz w:val="24"/>
          <w:szCs w:val="24"/>
        </w:rPr>
        <w:t>устанавливаются следующие ключевые показатели и их целевые значения:</w:t>
      </w:r>
    </w:p>
    <w:p>
      <w:pPr>
        <w:pStyle w:val="13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</w:trPr>
        <w:tc>
          <w:tcPr>
            <w:tcW w:w="7230" w:type="dxa"/>
            <w:vAlign w:val="center"/>
          </w:tcPr>
          <w:p>
            <w:pPr>
              <w:pStyle w:val="13"/>
              <w:jc w:val="center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>
            <w:pPr>
              <w:pStyle w:val="13"/>
              <w:jc w:val="center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 xml:space="preserve">Целевые значения </w:t>
            </w: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br w:type="textWrapping"/>
            </w: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230" w:type="dxa"/>
          </w:tcPr>
          <w:p>
            <w:pPr>
              <w:pStyle w:val="13"/>
              <w:jc w:val="both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>
            <w:pPr>
              <w:pStyle w:val="13"/>
              <w:jc w:val="center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30" w:type="dxa"/>
          </w:tcPr>
          <w:p>
            <w:pPr>
              <w:pStyle w:val="13"/>
              <w:jc w:val="both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>
            <w:pPr>
              <w:pStyle w:val="13"/>
              <w:jc w:val="center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230" w:type="dxa"/>
          </w:tcPr>
          <w:p>
            <w:pPr>
              <w:pStyle w:val="13"/>
              <w:jc w:val="both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>
            <w:pPr>
              <w:pStyle w:val="13"/>
              <w:jc w:val="center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230" w:type="dxa"/>
          </w:tcPr>
          <w:p>
            <w:pPr>
              <w:pStyle w:val="13"/>
              <w:jc w:val="both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>
            <w:pPr>
              <w:pStyle w:val="13"/>
              <w:jc w:val="center"/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hint="default" w:ascii="Courier New" w:hAnsi="Courier New" w:cs="Courier New"/>
                <w:color w:val="000000" w:themeColor="text1"/>
                <w:sz w:val="22"/>
                <w:szCs w:val="22"/>
              </w:rPr>
              <w:t>95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hint="default" w:ascii="Courier New" w:hAnsi="Courier New" w:cs="Courier New"/>
          <w:color w:val="000000" w:themeColor="text1"/>
          <w:spacing w:val="-2"/>
          <w:sz w:val="22"/>
          <w:szCs w:val="22"/>
        </w:rPr>
      </w:pPr>
      <w:r>
        <w:rPr>
          <w:rFonts w:hint="default" w:ascii="Courier New" w:hAnsi="Courier New" w:cs="Courier New"/>
          <w:color w:val="000000" w:themeColor="text1"/>
          <w:spacing w:val="-2"/>
          <w:sz w:val="22"/>
          <w:szCs w:val="22"/>
        </w:rPr>
        <w:t>Приложение №2</w:t>
      </w:r>
    </w:p>
    <w:p>
      <w:pPr>
        <w:autoSpaceDE w:val="0"/>
        <w:spacing w:after="0" w:line="240" w:lineRule="auto"/>
        <w:ind w:left="5954"/>
        <w:jc w:val="both"/>
        <w:rPr>
          <w:rFonts w:hint="default" w:ascii="Courier New" w:hAnsi="Courier New" w:cs="Courier New"/>
          <w:color w:val="000000" w:themeColor="text1"/>
          <w:spacing w:val="-2"/>
          <w:sz w:val="22"/>
          <w:szCs w:val="22"/>
          <w:lang w:val="ru-RU"/>
        </w:rPr>
      </w:pPr>
      <w:r>
        <w:rPr>
          <w:rFonts w:hint="default" w:ascii="Courier New" w:hAnsi="Courier New" w:cs="Courier New"/>
          <w:color w:val="000000" w:themeColor="text1"/>
          <w:spacing w:val="-2"/>
          <w:sz w:val="22"/>
          <w:szCs w:val="22"/>
        </w:rPr>
        <w:t xml:space="preserve">к решению </w:t>
      </w:r>
      <w:r>
        <w:rPr>
          <w:rFonts w:hint="default" w:ascii="Courier New" w:hAnsi="Courier New" w:cs="Courier New"/>
          <w:color w:val="000000" w:themeColor="text1"/>
          <w:spacing w:val="-2"/>
          <w:sz w:val="22"/>
          <w:szCs w:val="22"/>
          <w:lang w:val="ru-RU"/>
        </w:rPr>
        <w:t xml:space="preserve">Думы МО «Нагалык» </w:t>
      </w:r>
    </w:p>
    <w:p>
      <w:pPr>
        <w:autoSpaceDE w:val="0"/>
        <w:spacing w:after="0" w:line="240" w:lineRule="auto"/>
        <w:ind w:left="5954"/>
        <w:jc w:val="both"/>
        <w:rPr>
          <w:rFonts w:hint="default" w:ascii="Courier New" w:hAnsi="Courier New" w:cs="Courier New"/>
          <w:i/>
          <w:iCs/>
          <w:color w:val="000000" w:themeColor="text1"/>
          <w:sz w:val="22"/>
          <w:szCs w:val="22"/>
          <w:u w:val="single"/>
        </w:rPr>
      </w:pPr>
      <w:r>
        <w:rPr>
          <w:rFonts w:hint="default" w:ascii="Courier New" w:hAnsi="Courier New" w:cs="Courier New"/>
          <w:color w:val="000000" w:themeColor="text1"/>
          <w:sz w:val="22"/>
          <w:szCs w:val="22"/>
        </w:rPr>
        <w:t xml:space="preserve">от </w:t>
      </w:r>
      <w:r>
        <w:rPr>
          <w:rFonts w:hint="default" w:ascii="Courier New" w:hAnsi="Courier New" w:cs="Courier New"/>
          <w:color w:val="000000" w:themeColor="text1"/>
          <w:sz w:val="22"/>
          <w:szCs w:val="22"/>
          <w:lang w:val="ru-RU"/>
        </w:rPr>
        <w:t>30</w:t>
      </w:r>
      <w:r>
        <w:rPr>
          <w:rFonts w:hint="default" w:ascii="Courier New" w:hAnsi="Courier New" w:cs="Courier New"/>
          <w:color w:val="000000" w:themeColor="text1"/>
          <w:sz w:val="22"/>
          <w:szCs w:val="22"/>
        </w:rPr>
        <w:t>.0</w:t>
      </w:r>
      <w:r>
        <w:rPr>
          <w:rFonts w:hint="default" w:ascii="Courier New" w:hAnsi="Courier New" w:cs="Courier New"/>
          <w:color w:val="000000" w:themeColor="text1"/>
          <w:sz w:val="22"/>
          <w:szCs w:val="22"/>
          <w:lang w:val="ru-RU"/>
        </w:rPr>
        <w:t>8</w:t>
      </w:r>
      <w:r>
        <w:rPr>
          <w:rFonts w:hint="default" w:ascii="Courier New" w:hAnsi="Courier New" w:cs="Courier New"/>
          <w:color w:val="000000" w:themeColor="text1"/>
          <w:sz w:val="22"/>
          <w:szCs w:val="22"/>
        </w:rPr>
        <w:t xml:space="preserve">.2022г. № </w:t>
      </w:r>
      <w:r>
        <w:rPr>
          <w:rFonts w:hint="default" w:ascii="Courier New" w:hAnsi="Courier New" w:cs="Courier New"/>
          <w:color w:val="000000" w:themeColor="text1"/>
          <w:sz w:val="22"/>
          <w:szCs w:val="22"/>
          <w:lang w:val="ru-RU"/>
        </w:rPr>
        <w:t>2</w:t>
      </w:r>
      <w:r>
        <w:rPr>
          <w:rFonts w:hint="default" w:ascii="Courier New" w:hAnsi="Courier New" w:cs="Courier New"/>
          <w:color w:val="000000" w:themeColor="text1"/>
          <w:sz w:val="22"/>
          <w:szCs w:val="22"/>
        </w:rPr>
        <w:t>8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>
      <w:pPr>
        <w:pStyle w:val="13"/>
        <w:ind w:firstLine="709"/>
        <w:jc w:val="center"/>
        <w:rPr>
          <w:rFonts w:hint="default" w:ascii="Arial" w:hAnsi="Arial" w:cs="Arial"/>
          <w:b/>
          <w:bCs/>
          <w:color w:val="000000" w:themeColor="text1"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color w:val="000000" w:themeColor="text1"/>
          <w:sz w:val="32"/>
          <w:szCs w:val="32"/>
        </w:rPr>
        <w:t xml:space="preserve">Индикативные </w:t>
      </w:r>
      <w:r>
        <w:rPr>
          <w:rFonts w:hint="default" w:ascii="Arial" w:hAnsi="Arial" w:cs="Arial"/>
          <w:b/>
          <w:color w:val="000000" w:themeColor="text1"/>
          <w:sz w:val="32"/>
          <w:szCs w:val="32"/>
        </w:rPr>
        <w:t xml:space="preserve">показатели, применяемые при осуществлении муниципального </w:t>
      </w:r>
      <w:r>
        <w:rPr>
          <w:rFonts w:hint="default" w:ascii="Arial" w:hAnsi="Arial" w:eastAsia="Calibri" w:cs="Arial"/>
          <w:b/>
          <w:color w:val="000000" w:themeColor="text1"/>
          <w:sz w:val="32"/>
          <w:szCs w:val="32"/>
        </w:rPr>
        <w:t xml:space="preserve">контроля </w:t>
      </w:r>
      <w:r>
        <w:rPr>
          <w:rFonts w:hint="default" w:ascii="Arial" w:hAnsi="Arial" w:cs="Arial"/>
          <w:b/>
          <w:bCs/>
          <w:color w:val="000000" w:themeColor="text1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в </w:t>
      </w:r>
      <w:r>
        <w:rPr>
          <w:rFonts w:hint="default" w:ascii="Arial" w:hAnsi="Arial" w:cs="Arial"/>
          <w:b/>
          <w:bCs/>
          <w:color w:val="000000" w:themeColor="text1"/>
          <w:sz w:val="32"/>
          <w:szCs w:val="32"/>
          <w:lang w:val="ru-RU"/>
        </w:rPr>
        <w:t>муниципальном образовании «Нагалык»</w:t>
      </w:r>
    </w:p>
    <w:p>
      <w:pPr>
        <w:pStyle w:val="13"/>
        <w:ind w:firstLine="709"/>
        <w:jc w:val="both"/>
        <w:rPr>
          <w:rFonts w:hint="default" w:ascii="Arial" w:hAnsi="Arial" w:cs="Arial"/>
          <w:b/>
          <w:bCs/>
          <w:color w:val="000000" w:themeColor="text1"/>
          <w:sz w:val="32"/>
          <w:szCs w:val="32"/>
          <w:lang w:val="ru-RU"/>
        </w:rPr>
      </w:pPr>
    </w:p>
    <w:p>
      <w:pPr>
        <w:pStyle w:val="13"/>
        <w:ind w:firstLine="709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 xml:space="preserve">При осуществлении муниципального </w:t>
      </w:r>
      <w:r>
        <w:rPr>
          <w:rFonts w:hint="default" w:ascii="Arial" w:hAnsi="Arial" w:eastAsia="Calibri" w:cs="Arial"/>
          <w:color w:val="000000" w:themeColor="text1"/>
          <w:sz w:val="24"/>
          <w:szCs w:val="24"/>
        </w:rPr>
        <w:t xml:space="preserve">контроля </w:t>
      </w:r>
      <w:r>
        <w:rPr>
          <w:rFonts w:hint="default" w:ascii="Arial" w:hAnsi="Arial" w:cs="Arial"/>
          <w:bCs/>
          <w:color w:val="000000" w:themeColor="text1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 в Малотомском сельсовете Маслянинского района Новосибирской области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hint="default" w:ascii="Arial" w:hAnsi="Arial" w:cs="Arial"/>
          <w:color w:val="000000" w:themeColor="text1"/>
          <w:sz w:val="24"/>
          <w:szCs w:val="24"/>
        </w:rPr>
        <w:t xml:space="preserve">устанавливаются следующие индикативные показатели: </w:t>
      </w:r>
    </w:p>
    <w:p>
      <w:pPr>
        <w:pStyle w:val="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>общее количество контрольных (надзорных) мероприятий с взаимодействием, проведенных за отчетный период;</w:t>
      </w:r>
    </w:p>
    <w:p>
      <w:pPr>
        <w:pStyle w:val="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>
      <w:pPr>
        <w:pStyle w:val="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>
      <w:pPr>
        <w:pStyle w:val="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>общее количество учтенных объектов контроля на конец отчетного периода;</w:t>
      </w:r>
    </w:p>
    <w:p>
      <w:pPr>
        <w:pStyle w:val="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>количество учтенных контролируемых лиц на конец отчетного периода.</w:t>
      </w:r>
    </w:p>
    <w:p>
      <w:pPr>
        <w:pStyle w:val="8"/>
        <w:tabs>
          <w:tab w:val="left" w:pos="851"/>
        </w:tabs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</w:p>
    <w:p>
      <w:pPr>
        <w:pStyle w:val="8"/>
        <w:tabs>
          <w:tab w:val="left" w:pos="851"/>
        </w:tabs>
        <w:jc w:val="both"/>
        <w:rPr>
          <w:rFonts w:hint="default" w:ascii="Arial" w:hAnsi="Arial" w:cs="Arial"/>
          <w:color w:val="000000" w:themeColor="text1"/>
          <w:sz w:val="24"/>
          <w:szCs w:val="24"/>
        </w:rPr>
      </w:pPr>
    </w:p>
    <w:p>
      <w:pPr>
        <w:pStyle w:val="8"/>
        <w:tabs>
          <w:tab w:val="left" w:pos="851"/>
        </w:tabs>
        <w:jc w:val="center"/>
        <w:rPr>
          <w:rFonts w:hint="default" w:ascii="Arial" w:hAnsi="Arial" w:cs="Arial"/>
          <w:color w:val="000000" w:themeColor="text1"/>
          <w:sz w:val="24"/>
          <w:szCs w:val="24"/>
        </w:rPr>
      </w:pPr>
      <w:r>
        <w:rPr>
          <w:rFonts w:hint="default" w:ascii="Arial" w:hAnsi="Arial" w:cs="Arial"/>
          <w:color w:val="000000" w:themeColor="text1"/>
          <w:sz w:val="24"/>
          <w:szCs w:val="24"/>
        </w:rPr>
        <w:t>_________________</w:t>
      </w:r>
    </w:p>
    <w:sectPr>
      <w:headerReference r:id="rId5" w:type="default"/>
      <w:pgSz w:w="11907" w:h="16840"/>
      <w:pgMar w:top="426" w:right="567" w:bottom="284" w:left="1418" w:header="567" w:footer="567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815834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106DB8"/>
    <w:multiLevelType w:val="multilevel"/>
    <w:tmpl w:val="7B106DB8"/>
    <w:lvl w:ilvl="0" w:tentative="0">
      <w:start w:val="1"/>
      <w:numFmt w:val="bullet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16339"/>
    <w:rsid w:val="00020172"/>
    <w:rsid w:val="00035CE0"/>
    <w:rsid w:val="00044ECA"/>
    <w:rsid w:val="00051193"/>
    <w:rsid w:val="00065828"/>
    <w:rsid w:val="00076243"/>
    <w:rsid w:val="000870B4"/>
    <w:rsid w:val="000B709F"/>
    <w:rsid w:val="000C1446"/>
    <w:rsid w:val="000E42D8"/>
    <w:rsid w:val="000F5685"/>
    <w:rsid w:val="001045B0"/>
    <w:rsid w:val="00113CDC"/>
    <w:rsid w:val="00165031"/>
    <w:rsid w:val="001921D9"/>
    <w:rsid w:val="001B1F5B"/>
    <w:rsid w:val="001C4087"/>
    <w:rsid w:val="001D37D7"/>
    <w:rsid w:val="002016F0"/>
    <w:rsid w:val="002154B7"/>
    <w:rsid w:val="00223FDB"/>
    <w:rsid w:val="002314BD"/>
    <w:rsid w:val="00244803"/>
    <w:rsid w:val="00271DDA"/>
    <w:rsid w:val="002C4459"/>
    <w:rsid w:val="002C74F5"/>
    <w:rsid w:val="002E5968"/>
    <w:rsid w:val="003104E6"/>
    <w:rsid w:val="00324CB9"/>
    <w:rsid w:val="0033226D"/>
    <w:rsid w:val="003370D0"/>
    <w:rsid w:val="00366377"/>
    <w:rsid w:val="00386B0D"/>
    <w:rsid w:val="00390867"/>
    <w:rsid w:val="003A1AFB"/>
    <w:rsid w:val="00401027"/>
    <w:rsid w:val="00404E8F"/>
    <w:rsid w:val="00415E35"/>
    <w:rsid w:val="00416339"/>
    <w:rsid w:val="004239A1"/>
    <w:rsid w:val="00465547"/>
    <w:rsid w:val="0048607B"/>
    <w:rsid w:val="004A2798"/>
    <w:rsid w:val="004A46BE"/>
    <w:rsid w:val="004B1E0B"/>
    <w:rsid w:val="004D5715"/>
    <w:rsid w:val="005110DA"/>
    <w:rsid w:val="00512744"/>
    <w:rsid w:val="00521465"/>
    <w:rsid w:val="00523176"/>
    <w:rsid w:val="005406C3"/>
    <w:rsid w:val="00563460"/>
    <w:rsid w:val="00577EA0"/>
    <w:rsid w:val="005B60E8"/>
    <w:rsid w:val="005B7279"/>
    <w:rsid w:val="005C3776"/>
    <w:rsid w:val="005D7EC9"/>
    <w:rsid w:val="005E263F"/>
    <w:rsid w:val="005F7128"/>
    <w:rsid w:val="0065283B"/>
    <w:rsid w:val="006532E1"/>
    <w:rsid w:val="00677605"/>
    <w:rsid w:val="006811BE"/>
    <w:rsid w:val="006B5B2E"/>
    <w:rsid w:val="006B6AB7"/>
    <w:rsid w:val="00711A96"/>
    <w:rsid w:val="00722897"/>
    <w:rsid w:val="007974DE"/>
    <w:rsid w:val="007D3E9E"/>
    <w:rsid w:val="008018D3"/>
    <w:rsid w:val="0083751F"/>
    <w:rsid w:val="00863654"/>
    <w:rsid w:val="00873D66"/>
    <w:rsid w:val="00880A43"/>
    <w:rsid w:val="008A3C26"/>
    <w:rsid w:val="008C7036"/>
    <w:rsid w:val="008D228F"/>
    <w:rsid w:val="00924EFD"/>
    <w:rsid w:val="00960BD4"/>
    <w:rsid w:val="00966E6D"/>
    <w:rsid w:val="00973C4E"/>
    <w:rsid w:val="00973DEB"/>
    <w:rsid w:val="0098320B"/>
    <w:rsid w:val="0098389D"/>
    <w:rsid w:val="00993B7A"/>
    <w:rsid w:val="009C2256"/>
    <w:rsid w:val="009E2152"/>
    <w:rsid w:val="00A037EC"/>
    <w:rsid w:val="00A214C2"/>
    <w:rsid w:val="00A242FC"/>
    <w:rsid w:val="00A30053"/>
    <w:rsid w:val="00A50897"/>
    <w:rsid w:val="00A54862"/>
    <w:rsid w:val="00A6465D"/>
    <w:rsid w:val="00A70146"/>
    <w:rsid w:val="00A7376D"/>
    <w:rsid w:val="00AC155F"/>
    <w:rsid w:val="00AE75E3"/>
    <w:rsid w:val="00B13D4C"/>
    <w:rsid w:val="00B24164"/>
    <w:rsid w:val="00B30E64"/>
    <w:rsid w:val="00B32FDE"/>
    <w:rsid w:val="00B337F7"/>
    <w:rsid w:val="00B75AC0"/>
    <w:rsid w:val="00B76FE6"/>
    <w:rsid w:val="00BE2EDE"/>
    <w:rsid w:val="00BF1A7E"/>
    <w:rsid w:val="00BF20B1"/>
    <w:rsid w:val="00C01229"/>
    <w:rsid w:val="00C10591"/>
    <w:rsid w:val="00C35C5D"/>
    <w:rsid w:val="00C5211E"/>
    <w:rsid w:val="00C60E16"/>
    <w:rsid w:val="00C6535F"/>
    <w:rsid w:val="00C73014"/>
    <w:rsid w:val="00CB2BFA"/>
    <w:rsid w:val="00D26828"/>
    <w:rsid w:val="00D40BA7"/>
    <w:rsid w:val="00D40CC0"/>
    <w:rsid w:val="00D72C38"/>
    <w:rsid w:val="00D77A29"/>
    <w:rsid w:val="00D8165C"/>
    <w:rsid w:val="00D82F9D"/>
    <w:rsid w:val="00DB7DFD"/>
    <w:rsid w:val="00DE5600"/>
    <w:rsid w:val="00DE7514"/>
    <w:rsid w:val="00E0304A"/>
    <w:rsid w:val="00E06E8C"/>
    <w:rsid w:val="00E42103"/>
    <w:rsid w:val="00E52140"/>
    <w:rsid w:val="00E82168"/>
    <w:rsid w:val="00E82AEF"/>
    <w:rsid w:val="00E9334B"/>
    <w:rsid w:val="00EC468A"/>
    <w:rsid w:val="00EC530B"/>
    <w:rsid w:val="00EF09EC"/>
    <w:rsid w:val="00F212AE"/>
    <w:rsid w:val="00F45FFF"/>
    <w:rsid w:val="00F46BB0"/>
    <w:rsid w:val="00F54735"/>
    <w:rsid w:val="00F71D56"/>
    <w:rsid w:val="00F81584"/>
    <w:rsid w:val="00F81DAC"/>
    <w:rsid w:val="00FE56F8"/>
    <w:rsid w:val="00FE63CD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99"/>
    <w:rPr>
      <w:vertAlign w:val="superscript"/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Верхний колонтитул Знак"/>
    <w:basedOn w:val="2"/>
    <w:link w:val="6"/>
    <w:uiPriority w:val="99"/>
  </w:style>
  <w:style w:type="character" w:customStyle="1" w:styleId="10">
    <w:name w:val="Нижний колонтитул Знак"/>
    <w:basedOn w:val="2"/>
    <w:link w:val="7"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752</Words>
  <Characters>4291</Characters>
  <Lines>35</Lines>
  <Paragraphs>10</Paragraphs>
  <TotalTime>11</TotalTime>
  <ScaleCrop>false</ScaleCrop>
  <LinksUpToDate>false</LinksUpToDate>
  <CharactersWithSpaces>5033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2021-12-17T03:08:00Z</dcterms:created>
  <dc:creator>Черемнова Олеся Александровна</dc:creator>
  <cp:lastModifiedBy>User</cp:lastModifiedBy>
  <cp:lastPrinted>2022-09-21T08:10:04Z</cp:lastPrinted>
  <dcterms:modified xsi:type="dcterms:W3CDTF">2022-09-21T08:12:10Z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56CFF2B9A8CC41CDA86906674CC5FF8C</vt:lpwstr>
  </property>
</Properties>
</file>