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tabs>
          <w:tab w:val="left" w:pos="3315"/>
          <w:tab w:val="center" w:pos="476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center"/>
        <w:textAlignment w:val="auto"/>
        <w:rPr>
          <w:rFonts w:hint="default" w:ascii="Arial" w:hAnsi="Arial" w:cs="Arial"/>
          <w:b/>
          <w:sz w:val="32"/>
          <w:szCs w:val="32"/>
          <w:lang w:val="ru-RU"/>
        </w:rPr>
      </w:pPr>
      <w:r>
        <w:rPr>
          <w:rFonts w:hint="default" w:ascii="Arial" w:hAnsi="Arial" w:cs="Arial"/>
          <w:b/>
          <w:sz w:val="32"/>
          <w:szCs w:val="32"/>
          <w:lang w:val="ru-RU"/>
        </w:rPr>
        <w:t>20</w:t>
      </w:r>
      <w:r>
        <w:rPr>
          <w:rFonts w:ascii="Arial" w:hAnsi="Arial" w:cs="Arial"/>
          <w:b/>
          <w:sz w:val="32"/>
          <w:szCs w:val="32"/>
        </w:rPr>
        <w:t>.</w:t>
      </w:r>
      <w:r>
        <w:rPr>
          <w:rFonts w:hint="default" w:ascii="Arial" w:hAnsi="Arial" w:cs="Arial"/>
          <w:b/>
          <w:sz w:val="32"/>
          <w:szCs w:val="32"/>
          <w:lang w:val="ru-RU"/>
        </w:rPr>
        <w:t>06</w:t>
      </w:r>
      <w:r>
        <w:rPr>
          <w:rFonts w:ascii="Arial" w:hAnsi="Arial" w:cs="Arial"/>
          <w:b/>
          <w:sz w:val="32"/>
          <w:szCs w:val="32"/>
        </w:rPr>
        <w:t>.202</w:t>
      </w:r>
      <w:r>
        <w:rPr>
          <w:rFonts w:hint="default" w:ascii="Arial" w:hAnsi="Arial" w:cs="Arial"/>
          <w:b/>
          <w:sz w:val="32"/>
          <w:szCs w:val="32"/>
          <w:lang w:val="ru-RU"/>
        </w:rPr>
        <w:t>2</w:t>
      </w:r>
      <w:r>
        <w:rPr>
          <w:rFonts w:ascii="Arial" w:hAnsi="Arial" w:cs="Arial"/>
          <w:b/>
          <w:sz w:val="32"/>
          <w:szCs w:val="32"/>
        </w:rPr>
        <w:t xml:space="preserve"> г. № </w:t>
      </w:r>
      <w:r>
        <w:rPr>
          <w:rFonts w:hint="default" w:ascii="Arial" w:hAnsi="Arial" w:cs="Arial"/>
          <w:b/>
          <w:sz w:val="32"/>
          <w:szCs w:val="32"/>
          <w:lang w:val="ru-RU"/>
        </w:rPr>
        <w:t>23</w:t>
      </w:r>
    </w:p>
    <w:p>
      <w:pPr>
        <w:keepNext w:val="0"/>
        <w:keepLines w:val="0"/>
        <w:pageBreakBefore w:val="0"/>
        <w:widowControl/>
        <w:tabs>
          <w:tab w:val="left" w:pos="3315"/>
          <w:tab w:val="center" w:pos="476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center"/>
        <w:textAlignment w:val="auto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РОССИЙСКАЯ ФЕДЕРАЦИЯ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center"/>
        <w:textAlignment w:val="auto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ИРКУТСКАЯ ОБЛАСТЬ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center"/>
        <w:textAlignment w:val="auto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БАЯНДАЕВСКИЙ МУНИЦИПАЛЬНЫЙ РАЙОН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center"/>
        <w:textAlignment w:val="auto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МУНИЦИПАЛЬНОЕ ОБРАЗОВАНИЕ «</w:t>
      </w:r>
      <w:r>
        <w:rPr>
          <w:rFonts w:ascii="Arial" w:hAnsi="Arial" w:cs="Arial"/>
          <w:b/>
          <w:sz w:val="32"/>
          <w:szCs w:val="32"/>
          <w:lang w:val="ru-RU"/>
        </w:rPr>
        <w:t>НАГАЛЫК</w:t>
      </w:r>
      <w:r>
        <w:rPr>
          <w:rFonts w:ascii="Arial" w:hAnsi="Arial" w:cs="Arial"/>
          <w:b/>
          <w:sz w:val="32"/>
          <w:szCs w:val="32"/>
        </w:rPr>
        <w:t>»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center"/>
        <w:textAlignment w:val="auto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center"/>
        <w:textAlignment w:val="auto"/>
        <w:rPr>
          <w:rFonts w:ascii="Arial" w:hAnsi="Arial" w:cs="Arial"/>
          <w:b/>
          <w:sz w:val="32"/>
          <w:szCs w:val="32"/>
        </w:rPr>
      </w:pPr>
    </w:p>
    <w:p>
      <w:pPr>
        <w:pStyle w:val="12"/>
        <w:jc w:val="center"/>
        <w:rPr>
          <w:rFonts w:hint="default" w:ascii="Arial" w:hAnsi="Arial" w:cs="Arial"/>
          <w:b/>
          <w:sz w:val="32"/>
          <w:szCs w:val="32"/>
          <w:lang w:val="ru-RU"/>
        </w:rPr>
      </w:pPr>
      <w:r>
        <w:rPr>
          <w:rFonts w:ascii="Arial" w:hAnsi="Arial" w:cs="Arial"/>
          <w:b/>
          <w:sz w:val="32"/>
          <w:szCs w:val="32"/>
        </w:rPr>
        <w:t xml:space="preserve">ОБ УТВЕРЖДЕНИИ </w:t>
      </w:r>
      <w:r>
        <w:rPr>
          <w:rFonts w:ascii="Arial" w:hAnsi="Arial" w:cs="Arial"/>
          <w:b/>
          <w:sz w:val="32"/>
          <w:szCs w:val="32"/>
          <w:lang w:val="ru-RU"/>
        </w:rPr>
        <w:t>ПОЛОЖЕНИЯ</w:t>
      </w:r>
      <w:r>
        <w:rPr>
          <w:rFonts w:hint="default" w:ascii="Arial" w:hAnsi="Arial" w:cs="Arial"/>
          <w:b/>
          <w:sz w:val="32"/>
          <w:szCs w:val="32"/>
          <w:lang w:val="ru-RU"/>
        </w:rPr>
        <w:t xml:space="preserve"> О ПОРЯДКЕ ВЕДЕНИЯ</w:t>
      </w:r>
      <w:r>
        <w:rPr>
          <w:rFonts w:hint="default" w:ascii="Arial" w:hAnsi="Arial" w:cs="Arial"/>
          <w:b/>
          <w:sz w:val="32"/>
          <w:szCs w:val="32"/>
          <w:lang w:val="ru-RU"/>
        </w:rPr>
        <w:br w:type="textWrapping"/>
      </w:r>
      <w:r>
        <w:rPr>
          <w:rFonts w:hint="default" w:ascii="Arial" w:hAnsi="Arial" w:cs="Arial"/>
          <w:b/>
          <w:sz w:val="32"/>
          <w:szCs w:val="32"/>
          <w:lang w:val="ru-RU"/>
        </w:rPr>
        <w:t>МУНИЦИПАЛЬНОЙ ДОЛГОВОЙ КНИГИ МУНИЦИПАЛЬНОГО ОБРАЗОВАНИЯ «НАГАЛЫК»</w:t>
      </w:r>
    </w:p>
    <w:p>
      <w:pPr>
        <w:pStyle w:val="12"/>
        <w:jc w:val="center"/>
        <w:rPr>
          <w:rFonts w:ascii="Arial" w:hAnsi="Arial" w:cs="Arial"/>
          <w:b/>
          <w:szCs w:val="24"/>
        </w:rPr>
      </w:pPr>
    </w:p>
    <w:p>
      <w:pPr>
        <w:pStyle w:val="2"/>
        <w:ind w:firstLine="708"/>
        <w:jc w:val="both"/>
        <w:rPr>
          <w:rFonts w:hint="default" w:ascii="Arial" w:hAnsi="Arial" w:cs="Arial"/>
          <w:b w:val="0"/>
          <w:szCs w:val="24"/>
          <w:lang w:val="ru-RU"/>
        </w:rPr>
      </w:pPr>
      <w:r>
        <w:rPr>
          <w:rFonts w:ascii="Arial" w:hAnsi="Arial" w:cs="Arial"/>
          <w:b w:val="0"/>
          <w:szCs w:val="24"/>
        </w:rPr>
        <w:t>В соответствии с</w:t>
      </w:r>
      <w:r>
        <w:rPr>
          <w:rFonts w:hint="default" w:ascii="Arial" w:hAnsi="Arial" w:cs="Arial"/>
          <w:b w:val="0"/>
          <w:szCs w:val="24"/>
          <w:lang w:val="ru-RU"/>
        </w:rPr>
        <w:t xml:space="preserve"> Бюджетным кодексом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 руководствуясь с Уставом муниципального образования «Нагалык» </w:t>
      </w:r>
    </w:p>
    <w:p>
      <w:pPr>
        <w:tabs>
          <w:tab w:val="left" w:pos="2865"/>
        </w:tabs>
        <w:jc w:val="center"/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t>ПОСТАНОВЛЯЮ:</w:t>
      </w:r>
    </w:p>
    <w:p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1.  У</w:t>
      </w:r>
      <w:r>
        <w:rPr>
          <w:rFonts w:ascii="Arial" w:hAnsi="Arial" w:cs="Arial"/>
          <w:lang w:val="ru-RU"/>
        </w:rPr>
        <w:t>тверд</w:t>
      </w:r>
      <w:r>
        <w:rPr>
          <w:rFonts w:ascii="Arial" w:hAnsi="Arial" w:cs="Arial"/>
        </w:rPr>
        <w:t xml:space="preserve">ить </w:t>
      </w:r>
      <w:r>
        <w:rPr>
          <w:rFonts w:ascii="Arial" w:hAnsi="Arial" w:cs="Arial"/>
          <w:lang w:val="ru-RU"/>
        </w:rPr>
        <w:t>Положение</w:t>
      </w:r>
      <w:r>
        <w:rPr>
          <w:rFonts w:hint="default" w:ascii="Arial" w:hAnsi="Arial" w:cs="Arial"/>
          <w:lang w:val="ru-RU"/>
        </w:rPr>
        <w:t xml:space="preserve"> о порядке ведения муниципальной долговой книги муниципального образования «Нагалык»</w:t>
      </w:r>
    </w:p>
    <w:p>
      <w:pPr>
        <w:jc w:val="both"/>
        <w:rPr>
          <w:rFonts w:ascii="Arial" w:hAnsi="Arial" w:cs="Arial"/>
        </w:rPr>
      </w:pPr>
      <w:r>
        <w:rPr>
          <w:rFonts w:hint="default" w:ascii="Arial" w:hAnsi="Arial" w:cs="Arial"/>
          <w:lang w:val="ru-RU"/>
        </w:rPr>
        <w:t>2.</w:t>
      </w:r>
      <w:r>
        <w:rPr>
          <w:rFonts w:ascii="Arial" w:hAnsi="Arial" w:cs="Arial"/>
        </w:rPr>
        <w:t xml:space="preserve">   Контроль  за исполнением данного постановления оставляю за собой.</w:t>
      </w:r>
    </w:p>
    <w:p>
      <w:pPr>
        <w:jc w:val="both"/>
        <w:rPr>
          <w:rFonts w:hint="default" w:ascii="Arial" w:hAnsi="Arial" w:cs="Arial"/>
          <w:lang w:val="ru-RU"/>
        </w:rPr>
      </w:pPr>
      <w:r>
        <w:rPr>
          <w:rFonts w:hint="default" w:ascii="Arial" w:hAnsi="Arial" w:cs="Arial"/>
          <w:lang w:val="ru-RU"/>
        </w:rPr>
        <w:t>3. Настоящее постановление вступает в силу со дня его опубликования.</w:t>
      </w:r>
    </w:p>
    <w:p>
      <w:pPr>
        <w:jc w:val="both"/>
        <w:rPr>
          <w:rFonts w:hint="default" w:ascii="Arial" w:hAnsi="Arial" w:cs="Arial"/>
          <w:lang w:val="ru-RU"/>
        </w:rPr>
      </w:pPr>
    </w:p>
    <w:p>
      <w:pPr>
        <w:jc w:val="both"/>
        <w:rPr>
          <w:rFonts w:ascii="Arial" w:hAnsi="Arial" w:cs="Arial"/>
        </w:rPr>
      </w:pPr>
    </w:p>
    <w:p>
      <w:pPr>
        <w:tabs>
          <w:tab w:val="left" w:pos="6096"/>
        </w:tabs>
        <w:ind w:left="5529" w:hanging="5529"/>
        <w:jc w:val="lef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lang w:val="ru-RU"/>
        </w:rPr>
        <w:t>Глава</w:t>
      </w:r>
      <w:r>
        <w:rPr>
          <w:rFonts w:hint="default" w:ascii="Arial" w:hAnsi="Arial" w:cs="Arial"/>
          <w:sz w:val="28"/>
          <w:szCs w:val="28"/>
          <w:lang w:val="ru-RU"/>
        </w:rPr>
        <w:t xml:space="preserve"> МО «Нагалык»                                                 Емнуев Г.Г.</w:t>
      </w:r>
      <w:r>
        <w:rPr>
          <w:rFonts w:ascii="Arial" w:hAnsi="Arial" w:cs="Arial"/>
          <w:sz w:val="28"/>
          <w:szCs w:val="28"/>
        </w:rPr>
        <w:tab/>
      </w:r>
    </w:p>
    <w:p>
      <w:pPr>
        <w:tabs>
          <w:tab w:val="left" w:pos="6096"/>
        </w:tabs>
        <w:ind w:left="5529" w:hanging="5529"/>
        <w:jc w:val="right"/>
        <w:rPr>
          <w:rFonts w:ascii="Arial" w:hAnsi="Arial" w:cs="Arial"/>
          <w:sz w:val="28"/>
          <w:szCs w:val="28"/>
        </w:rPr>
      </w:pPr>
    </w:p>
    <w:p>
      <w:pPr>
        <w:tabs>
          <w:tab w:val="left" w:pos="6096"/>
        </w:tabs>
        <w:ind w:left="5529" w:hanging="5529"/>
        <w:jc w:val="right"/>
        <w:rPr>
          <w:rFonts w:ascii="Arial" w:hAnsi="Arial" w:cs="Arial"/>
        </w:rPr>
      </w:pPr>
    </w:p>
    <w:p>
      <w:pPr>
        <w:tabs>
          <w:tab w:val="left" w:pos="6096"/>
        </w:tabs>
        <w:jc w:val="both"/>
        <w:rPr>
          <w:rFonts w:ascii="Courier New" w:hAnsi="Courier New" w:cs="Courier New"/>
        </w:rPr>
      </w:pPr>
    </w:p>
    <w:p>
      <w:pPr>
        <w:tabs>
          <w:tab w:val="left" w:pos="6096"/>
        </w:tabs>
        <w:ind w:left="5529" w:hanging="5529"/>
        <w:jc w:val="right"/>
        <w:rPr>
          <w:rFonts w:ascii="Courier New" w:hAnsi="Courier New" w:cs="Courier New"/>
        </w:rPr>
      </w:pPr>
    </w:p>
    <w:p>
      <w:pPr>
        <w:tabs>
          <w:tab w:val="left" w:pos="6096"/>
        </w:tabs>
        <w:ind w:left="5529" w:hanging="5529"/>
        <w:jc w:val="right"/>
        <w:rPr>
          <w:rFonts w:ascii="Courier New" w:hAnsi="Courier New" w:cs="Courier New"/>
        </w:rPr>
      </w:pPr>
    </w:p>
    <w:p>
      <w:pPr>
        <w:tabs>
          <w:tab w:val="left" w:pos="6096"/>
        </w:tabs>
        <w:ind w:left="5529" w:hanging="5529"/>
        <w:jc w:val="right"/>
        <w:rPr>
          <w:rFonts w:ascii="Courier New" w:hAnsi="Courier New" w:cs="Courier New"/>
        </w:rPr>
      </w:pPr>
    </w:p>
    <w:p>
      <w:pPr>
        <w:tabs>
          <w:tab w:val="left" w:pos="6096"/>
        </w:tabs>
        <w:ind w:left="5529" w:hanging="5529"/>
        <w:jc w:val="right"/>
        <w:rPr>
          <w:rFonts w:ascii="Courier New" w:hAnsi="Courier New" w:cs="Courier New"/>
        </w:rPr>
      </w:pPr>
    </w:p>
    <w:p>
      <w:pPr>
        <w:tabs>
          <w:tab w:val="left" w:pos="6096"/>
        </w:tabs>
        <w:ind w:left="5529" w:hanging="5529"/>
        <w:jc w:val="right"/>
        <w:rPr>
          <w:rFonts w:ascii="Courier New" w:hAnsi="Courier New" w:cs="Courier New"/>
        </w:rPr>
      </w:pPr>
    </w:p>
    <w:p>
      <w:pPr>
        <w:tabs>
          <w:tab w:val="left" w:pos="6096"/>
        </w:tabs>
        <w:ind w:left="5529" w:hanging="5529"/>
        <w:jc w:val="right"/>
        <w:rPr>
          <w:rFonts w:ascii="Courier New" w:hAnsi="Courier New" w:cs="Courier New"/>
        </w:rPr>
      </w:pPr>
    </w:p>
    <w:p>
      <w:pPr>
        <w:tabs>
          <w:tab w:val="left" w:pos="6096"/>
        </w:tabs>
        <w:ind w:left="5529" w:hanging="5529"/>
        <w:jc w:val="right"/>
        <w:rPr>
          <w:rFonts w:ascii="Courier New" w:hAnsi="Courier New" w:cs="Courier New"/>
          <w:b/>
          <w:bCs/>
        </w:rPr>
      </w:pPr>
    </w:p>
    <w:p>
      <w:pPr>
        <w:keepNext w:val="0"/>
        <w:keepLines w:val="0"/>
        <w:pageBreakBefore w:val="0"/>
        <w:widowControl/>
        <w:tabs>
          <w:tab w:val="left" w:pos="60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5528" w:hanging="5528"/>
        <w:jc w:val="right"/>
        <w:textAlignment w:val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Приложение №1 </w:t>
      </w:r>
    </w:p>
    <w:p>
      <w:pPr>
        <w:keepNext w:val="0"/>
        <w:keepLines w:val="0"/>
        <w:pageBreakBefore w:val="0"/>
        <w:widowControl/>
        <w:tabs>
          <w:tab w:val="left" w:pos="60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5528" w:hanging="5528"/>
        <w:jc w:val="right"/>
        <w:textAlignment w:val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к постановлению администрации</w:t>
      </w:r>
    </w:p>
    <w:p>
      <w:pPr>
        <w:keepNext w:val="0"/>
        <w:keepLines w:val="0"/>
        <w:pageBreakBefore w:val="0"/>
        <w:widowControl/>
        <w:tabs>
          <w:tab w:val="left" w:pos="60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5528" w:hanging="5528"/>
        <w:jc w:val="right"/>
        <w:textAlignment w:val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МО «</w:t>
      </w:r>
      <w:r>
        <w:rPr>
          <w:rFonts w:ascii="Courier New" w:hAnsi="Courier New" w:cs="Courier New"/>
          <w:lang w:val="ru-RU"/>
        </w:rPr>
        <w:t>НАГАЛЫК</w:t>
      </w:r>
      <w:r>
        <w:rPr>
          <w:rFonts w:ascii="Courier New" w:hAnsi="Courier New" w:cs="Courier New"/>
        </w:rPr>
        <w:t xml:space="preserve">» № </w:t>
      </w:r>
      <w:r>
        <w:rPr>
          <w:rFonts w:hint="default" w:ascii="Courier New" w:hAnsi="Courier New" w:cs="Courier New"/>
          <w:lang w:val="ru-RU"/>
        </w:rPr>
        <w:t>23</w:t>
      </w:r>
      <w:r>
        <w:rPr>
          <w:rFonts w:ascii="Courier New" w:hAnsi="Courier New" w:cs="Courier New"/>
        </w:rPr>
        <w:t xml:space="preserve"> от </w:t>
      </w:r>
      <w:r>
        <w:rPr>
          <w:rFonts w:hint="default" w:ascii="Courier New" w:hAnsi="Courier New" w:cs="Courier New"/>
          <w:lang w:val="ru-RU"/>
        </w:rPr>
        <w:t>20</w:t>
      </w:r>
      <w:r>
        <w:rPr>
          <w:rFonts w:ascii="Courier New" w:hAnsi="Courier New" w:cs="Courier New"/>
        </w:rPr>
        <w:t>.</w:t>
      </w:r>
      <w:r>
        <w:rPr>
          <w:rFonts w:hint="default" w:ascii="Courier New" w:hAnsi="Courier New" w:cs="Courier New"/>
          <w:lang w:val="ru-RU"/>
        </w:rPr>
        <w:t>06</w:t>
      </w:r>
      <w:r>
        <w:rPr>
          <w:rFonts w:ascii="Courier New" w:hAnsi="Courier New" w:cs="Courier New"/>
        </w:rPr>
        <w:t>.202</w:t>
      </w:r>
      <w:r>
        <w:rPr>
          <w:rFonts w:hint="default" w:ascii="Courier New" w:hAnsi="Courier New" w:cs="Courier New"/>
          <w:lang w:val="ru-RU"/>
        </w:rPr>
        <w:t>2</w:t>
      </w:r>
      <w:r>
        <w:rPr>
          <w:rFonts w:ascii="Courier New" w:hAnsi="Courier New" w:cs="Courier New"/>
        </w:rPr>
        <w:t>г.</w:t>
      </w:r>
    </w:p>
    <w:p>
      <w:pPr>
        <w:tabs>
          <w:tab w:val="left" w:pos="6096"/>
        </w:tabs>
        <w:ind w:left="5529" w:hanging="5529"/>
        <w:jc w:val="right"/>
        <w:rPr>
          <w:rFonts w:ascii="Courier New" w:hAnsi="Courier New" w:cs="Courier New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center"/>
        <w:textAlignment w:val="auto"/>
        <w:rPr>
          <w:rFonts w:hint="default" w:ascii="Arial" w:hAnsi="Arial" w:cs="Arial"/>
          <w:b/>
          <w:bCs/>
          <w:sz w:val="24"/>
          <w:szCs w:val="24"/>
          <w:lang w:val="ru-RU"/>
        </w:rPr>
      </w:pPr>
      <w:r>
        <w:rPr>
          <w:rFonts w:hint="default" w:ascii="Arial" w:hAnsi="Arial" w:cs="Arial"/>
          <w:b/>
          <w:bCs/>
          <w:sz w:val="24"/>
          <w:szCs w:val="24"/>
          <w:lang w:val="ru-RU"/>
        </w:rPr>
        <w:t xml:space="preserve">ПОЛОЖЕНИЕ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center"/>
        <w:textAlignment w:val="auto"/>
        <w:rPr>
          <w:rFonts w:hint="default" w:ascii="Arial" w:hAnsi="Arial" w:cs="Arial"/>
          <w:b/>
          <w:bCs/>
          <w:sz w:val="24"/>
          <w:szCs w:val="24"/>
          <w:lang w:val="ru-RU"/>
        </w:rPr>
      </w:pPr>
      <w:r>
        <w:rPr>
          <w:rFonts w:hint="default" w:ascii="Arial" w:hAnsi="Arial" w:cs="Arial"/>
          <w:b/>
          <w:bCs/>
          <w:sz w:val="24"/>
          <w:szCs w:val="24"/>
          <w:lang w:val="ru-RU"/>
        </w:rPr>
        <w:t>О ПОРЯДКЕ ВЕДЕНИЯ МУНИЦИПАЛЬНОЙ ДОЛГОВОЙ КНИГИ МУНИЦИПАЛЬНОГО ОБРАЗОВАНИЯ «НАГАЛЫК»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center"/>
        <w:textAlignment w:val="auto"/>
        <w:rPr>
          <w:rFonts w:hint="default" w:ascii="Arial" w:hAnsi="Arial" w:cs="Arial"/>
          <w:b/>
          <w:bCs/>
          <w:sz w:val="24"/>
          <w:szCs w:val="24"/>
          <w:lang w:val="ru-RU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center"/>
        <w:textAlignment w:val="auto"/>
        <w:rPr>
          <w:rFonts w:hint="default" w:ascii="Arial" w:hAnsi="Arial" w:cs="Arial"/>
          <w:b/>
          <w:bCs/>
          <w:sz w:val="24"/>
          <w:szCs w:val="24"/>
          <w:lang w:val="ru-RU"/>
        </w:rPr>
      </w:pPr>
      <w:r>
        <w:rPr>
          <w:rFonts w:hint="default" w:ascii="Arial" w:hAnsi="Arial" w:cs="Arial"/>
          <w:b/>
          <w:bCs/>
          <w:sz w:val="24"/>
          <w:szCs w:val="24"/>
          <w:lang w:val="ru-RU"/>
        </w:rPr>
        <w:t xml:space="preserve">Раздел </w:t>
      </w:r>
      <w:r>
        <w:rPr>
          <w:rFonts w:hint="default" w:ascii="Arial" w:hAnsi="Arial" w:cs="Arial"/>
          <w:b/>
          <w:bCs/>
          <w:sz w:val="24"/>
          <w:szCs w:val="24"/>
          <w:lang w:val="en-US"/>
        </w:rPr>
        <w:t xml:space="preserve">I. </w:t>
      </w:r>
      <w:r>
        <w:rPr>
          <w:rFonts w:hint="default" w:ascii="Arial" w:hAnsi="Arial" w:cs="Arial"/>
          <w:b/>
          <w:bCs/>
          <w:sz w:val="24"/>
          <w:szCs w:val="24"/>
          <w:lang w:val="ru-RU"/>
        </w:rPr>
        <w:t>Общие положения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both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ru-RU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ru-RU"/>
        </w:rPr>
        <w:t>Настоящим Положением определяется порядок ведения муниципальной долговой книги муниципального образования «Нагалык» (далее -  муниципальная долговая книга), в том числе состав информации вносимой в муниципальную долговую книгу, порядок и срок ее внесения, порядок хранения Долговой книги.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jc w:val="both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ru-RU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ru-RU"/>
        </w:rPr>
        <w:t>Ведение муниципальной долговой книги осуществляет финансист, (бухгалтерия) администрации муниципального образования «Нагалык».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jc w:val="both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ru-RU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jc w:val="center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ru-RU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ru-RU"/>
        </w:rPr>
        <w:t xml:space="preserve">Раздел </w:t>
      </w:r>
      <w:r>
        <w:rPr>
          <w:rFonts w:hint="default" w:ascii="Arial" w:hAnsi="Arial" w:cs="Arial"/>
          <w:b w:val="0"/>
          <w:bCs w:val="0"/>
          <w:sz w:val="24"/>
          <w:szCs w:val="24"/>
          <w:lang w:val="en-US"/>
        </w:rPr>
        <w:t>II</w:t>
      </w:r>
      <w:r>
        <w:rPr>
          <w:rFonts w:hint="default" w:ascii="Arial" w:hAnsi="Arial" w:cs="Arial"/>
          <w:b w:val="0"/>
          <w:bCs w:val="0"/>
          <w:sz w:val="24"/>
          <w:szCs w:val="24"/>
          <w:lang w:val="ru-RU"/>
        </w:rPr>
        <w:t>. Ведение долговой книги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ind w:left="0" w:leftChars="0" w:firstLine="0" w:firstLineChars="0"/>
        <w:jc w:val="left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ru-RU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ru-RU"/>
        </w:rPr>
        <w:t>Муниципальная долговая книга ведется в электронном виде по форме, установленной в Приложении № 1 к настоящему Положению.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ind w:left="0" w:leftChars="0" w:firstLine="0" w:firstLineChars="0"/>
        <w:jc w:val="left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ru-RU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ru-RU"/>
        </w:rPr>
        <w:t>Муниципальная долговая книга состоит из следующих разделов, соответствующих видам долговых обязательств: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ind w:leftChars="0"/>
        <w:jc w:val="left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ru-RU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ru-RU"/>
        </w:rPr>
        <w:t>Долговые обязательства по муниципальным ценным бумагам;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ind w:leftChars="0"/>
        <w:jc w:val="left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ru-RU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ru-RU"/>
        </w:rPr>
        <w:t>Долговые обязательства по бюджетным кредитам, привлеченным в местный бюджет из других бюджетов бюджетной системы Российской Федерации;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ind w:leftChars="0"/>
        <w:jc w:val="left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ru-RU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ru-RU"/>
        </w:rPr>
        <w:t>Долговые обязательства,по кредитам, привлеченным  муниципальным образованием от кредитных организаций;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ind w:leftChars="0"/>
        <w:jc w:val="left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ru-RU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ru-RU"/>
        </w:rPr>
        <w:t>Долговые обязательства, вытекающие из муниципальных гарантий;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ind w:leftChars="0"/>
        <w:jc w:val="left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ru-RU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ru-RU"/>
        </w:rPr>
        <w:t>Иные долговые обязательства.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ind w:left="0" w:leftChars="0" w:firstLine="0" w:firstLineChars="0"/>
        <w:jc w:val="left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ru-RU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ru-RU"/>
        </w:rPr>
        <w:t xml:space="preserve">В долговой книге информационно указываются следующие данные: 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ind w:leftChars="0"/>
        <w:jc w:val="left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ru-RU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ru-RU"/>
        </w:rPr>
        <w:t>верхний предел муниципального внешнего долга и (или) верхний предел муниципального внешнего долга, установленный решением Думы муниципального образования о местном бюджете на текущий финансовый год и плановый период по состоянию на 1 января года, следующего за отчетным;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ind w:leftChars="0"/>
        <w:jc w:val="left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ru-RU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ru-RU"/>
        </w:rPr>
        <w:t>Верхний предел долга по муниципальным гарантиям, установленный решением Думы муниципального образования о местном бюджете на текущий финансовый год и плановый период по состоянию на 1 января года, следующего за очередным финансовым годом и каждым годом планового периода;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ind w:leftChars="0"/>
        <w:jc w:val="left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ru-RU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ru-RU"/>
        </w:rPr>
        <w:t>Объем муниципального внутреннего долга и (или) муниципального внешнего долга муниципального образования по состоянию на отчетную дату.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ind w:leftChars="0"/>
        <w:jc w:val="left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ru-RU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ru-RU"/>
        </w:rPr>
        <w:t>Предельный объем расходов на обслуживание муниципального долга, установленный решением Думы муниципального образования о местном бюджете на текущий финансовый год и плановый период на отчетную дату.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ind w:left="0" w:leftChars="0" w:firstLine="0" w:firstLineChars="0"/>
        <w:jc w:val="left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ru-RU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ru-RU"/>
        </w:rPr>
        <w:t>Состав информации, вносимой в долговую книгу.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ind w:leftChars="0" w:firstLine="266"/>
        <w:jc w:val="left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ru-RU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ru-RU"/>
        </w:rPr>
        <w:t>Долговая книга содержит сведения: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jc w:val="left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ru-RU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ru-RU"/>
        </w:rPr>
        <w:t>- порядковый номер долгового обязательства;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jc w:val="left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ru-RU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ru-RU"/>
        </w:rPr>
        <w:t>- дата регистрации долгового обязательства;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jc w:val="left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ru-RU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ru-RU"/>
        </w:rPr>
        <w:t>- регистрационный код обязательства;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jc w:val="left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ru-RU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ru-RU"/>
        </w:rPr>
        <w:t>- вид долгового обязательства, дата и номер договора заимствования, предоставления гарантии;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jc w:val="left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ru-RU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ru-RU"/>
        </w:rPr>
        <w:t>- основание возникновения, изменения, исполнения (прекращения по иным основаниям) полностью или частично долгового обязательства;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jc w:val="left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ru-RU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ru-RU"/>
        </w:rPr>
        <w:t>- наименование заемщика, кредитора;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jc w:val="left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ru-RU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ru-RU"/>
        </w:rPr>
        <w:t>- дата возникновения долгового обязательства;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jc w:val="left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ru-RU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ru-RU"/>
        </w:rPr>
        <w:t>- исполнение долгового обязательства с указанием даты, суммы;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jc w:val="left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ru-RU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ru-RU"/>
        </w:rPr>
        <w:t>- объем долгового обязательства;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jc w:val="left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ru-RU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ru-RU"/>
        </w:rPr>
        <w:t>- стоимость обслуживания долгового обязательства;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jc w:val="left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ru-RU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ru-RU"/>
        </w:rPr>
        <w:t>- форма обеспечения обязательства;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jc w:val="both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ru-RU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ru-RU"/>
        </w:rPr>
        <w:t>- задолженность по основному долгу, процентам, штрафам на начало отчетного года и на отчетную дату;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jc w:val="both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ru-RU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ru-RU"/>
        </w:rPr>
        <w:t>- информация о начислений, погашении основного долга, процентов, штрафов.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ind w:left="0" w:leftChars="0" w:firstLine="0" w:firstLineChars="0"/>
        <w:jc w:val="both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ru-RU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ru-RU"/>
        </w:rPr>
        <w:t>Долговое обязательство регистрируется в муниципальной долговой книге в валюте долга.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ind w:left="0" w:leftChars="0" w:firstLine="0" w:firstLineChars="0"/>
        <w:jc w:val="both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ru-RU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ru-RU"/>
        </w:rPr>
        <w:t>Каждое долговое обязательство регистрируется отдельно и имеет собственный регистрационный номер. Присваиваемый долговому обязательству регистрационный номер состоит из семи знаков в формате «Х-ХХ/ХХХХ, где «Х» - порядковый номер раздела муниципальной долговой книги, «ХХ» - две последние цифры года, в течение которого возникло долговое обязательство, «ХХХХ» - порядковый номер долгового обязательства в разделе муниципальной долговой книги.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ind w:leftChars="0"/>
        <w:jc w:val="both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ru-RU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ru-RU"/>
        </w:rPr>
        <w:t xml:space="preserve">     Внутри разделов регистрационные записи осуществляются в хронологическом порядке нарастающим итогом.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ind w:left="0" w:leftChars="0" w:firstLine="0" w:firstLineChars="0"/>
        <w:jc w:val="both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ru-RU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ru-RU"/>
        </w:rPr>
        <w:t>Информация о долговых обязательствах вносится в муниципальную долговую книгу в срок, не превышающий пяти рабочих дней с момента возникновения  соответствующего обязательства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ind w:leftChars="0"/>
        <w:jc w:val="both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ru-RU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ru-RU"/>
        </w:rPr>
        <w:t xml:space="preserve">     Информация о долговых обязательствах по муниципальным гарантиям вносится в долговую книгу в течение пяти рабочих дней с момента получения финансовыми органами, финансистом сведений о фактическом возникновении (увеличении) обязательств принципала, обеспеченных муниципальной гарантией.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ind w:left="0" w:leftChars="0" w:firstLine="0" w:firstLineChars="0"/>
        <w:jc w:val="both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ru-RU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ru-RU"/>
        </w:rPr>
        <w:t>Учет долговых обязательств ведется на основании кредитных договоров, договоров о предоставлении бюджетных кредитов, договоров о предоставлении муниципальных гарантий, дополнительных соглашений к соответствующим договорам, правовых актов администрации муниципального образования «Нагалык» об эмиссии отдельного выпуска муниципальных ценных бумаг, а также иных документов, подтверждающих возникновение, изменение, исполнение полностью или частично долгового обязательства, в зависимости от вида долгового обязательства, в зависимости от вида долгового обязательства.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ind w:left="0" w:leftChars="0" w:firstLine="0" w:firstLineChars="0"/>
        <w:jc w:val="both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ru-RU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ru-RU"/>
        </w:rPr>
        <w:t>Документы, указанные в пункте 10 настоящего Положения, предоставляются лицами, их подписавшими,  финансист муниципального образования в течение двух рабочих дней со дня их подписания.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ind w:left="0" w:leftChars="0" w:firstLine="0" w:firstLineChars="0"/>
        <w:jc w:val="both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ru-RU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ru-RU"/>
        </w:rPr>
        <w:t>Финансист  муниципального образования не позднее 1 февраля года, следующего за отчетным, в муниципальной долговой книге, содержащей сведения о долговых обязательствах муниципального образования «Нагалык» по состоянию на 1 января года, следующего за отчетным, заполняет строки, предназначенные для итоговых показателей но каждому разделу муниципальной долговой книги и  по муниципальной долговой книге в целом. При этом указанные итоговые показатели, выраженные в различной валюте, указываются отдельно по каждой валюте, в которой выражены соответствующие долговые обязательства.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ind w:left="0" w:leftChars="0" w:firstLine="0" w:firstLineChars="0"/>
        <w:jc w:val="both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ru-RU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ru-RU"/>
        </w:rPr>
        <w:t>После подсчета итоговых показателей в соответствии с пунктом 12 настоящего Положения, но не позднее 1 февраля года, следующего за отчетным, муниципальная  долговая книга печатается на бумажном носителе. Подписывается главным бухгалтером администрации муниципального образования, главой муниципального образования и передается на постоянное хранение в составе годовой отчетности об исполнении бюджета муниципального образования.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ind w:left="0" w:leftChars="0" w:firstLine="0" w:firstLineChars="0"/>
        <w:jc w:val="both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ru-RU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ru-RU"/>
        </w:rPr>
        <w:t>После завершения финансового года долговые обязательства, исполненные (прекращенные по иным основаниям) в течение текущего финансового года, исключаются из Долговой книги.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ind w:leftChars="0"/>
        <w:jc w:val="both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ru-RU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ind w:leftChars="0"/>
        <w:jc w:val="center"/>
        <w:textAlignment w:val="auto"/>
        <w:rPr>
          <w:rFonts w:hint="default" w:ascii="Arial" w:hAnsi="Arial" w:cs="Arial"/>
          <w:b/>
          <w:bCs/>
          <w:sz w:val="24"/>
          <w:szCs w:val="24"/>
          <w:lang w:val="ru-RU"/>
        </w:rPr>
      </w:pPr>
      <w:r>
        <w:rPr>
          <w:rFonts w:hint="default" w:ascii="Arial" w:hAnsi="Arial" w:cs="Arial"/>
          <w:b/>
          <w:bCs/>
          <w:sz w:val="24"/>
          <w:szCs w:val="24"/>
          <w:lang w:val="ru-RU"/>
        </w:rPr>
        <w:t xml:space="preserve">Раздел </w:t>
      </w:r>
      <w:r>
        <w:rPr>
          <w:rFonts w:hint="default" w:ascii="Arial" w:hAnsi="Arial" w:cs="Arial"/>
          <w:b/>
          <w:bCs/>
          <w:sz w:val="24"/>
          <w:szCs w:val="24"/>
          <w:lang w:val="en-US"/>
        </w:rPr>
        <w:t>III</w:t>
      </w:r>
      <w:r>
        <w:rPr>
          <w:rFonts w:hint="default" w:ascii="Arial" w:hAnsi="Arial" w:cs="Arial"/>
          <w:b/>
          <w:bCs/>
          <w:sz w:val="24"/>
          <w:szCs w:val="24"/>
          <w:lang w:val="ru-RU"/>
        </w:rPr>
        <w:t>. Предоставление информации и отчетности о состоянии и движении муниципального долга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ind w:leftChars="0"/>
        <w:jc w:val="center"/>
        <w:textAlignment w:val="auto"/>
        <w:rPr>
          <w:rFonts w:hint="default" w:ascii="Arial" w:hAnsi="Arial" w:cs="Arial"/>
          <w:b/>
          <w:bCs/>
          <w:sz w:val="24"/>
          <w:szCs w:val="24"/>
          <w:lang w:val="ru-RU"/>
        </w:rPr>
      </w:pP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ind w:left="0" w:leftChars="0" w:firstLine="0" w:firstLineChars="0"/>
        <w:jc w:val="both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ru-RU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ru-RU"/>
        </w:rPr>
        <w:t>Информация о долговых обязательствах, отраженных в муниципальной долговой книге, в электронном виде подлежит передаче в комитет по финансам администрации муниципального образования «Нагалык» ежемесячно не позднее 5 числа месяца, следующего за отчетным.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ind w:left="0" w:leftChars="0" w:firstLine="0" w:firstLineChars="0"/>
        <w:jc w:val="both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ru-RU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ru-RU"/>
        </w:rPr>
        <w:t>Информация о долговых обязательствах, отраженных в муниципальной долговой книге, юридическим и физическим лицам, являющимся кредиторами муниципального образования «Нагалык» представляется финансистом муниципального образования на основании письменного запроса заинтересованного лица в форме выписки из муниципальной долговой книги в срок, не превышающий пяти рабочих дней со дня получения запроса.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ind w:left="0" w:leftChars="0" w:firstLine="0" w:firstLineChars="0"/>
        <w:jc w:val="both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ru-RU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ru-RU"/>
        </w:rPr>
        <w:t>Финансист администрации муниципального образования ежемесячно размещает долговую книгу на официальном сайте администрации муниципального образования «Нагалык» в информационно- тнлнкоммуникационной сети «Интернет».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ind w:left="0" w:leftChars="0" w:firstLine="0" w:firstLineChars="0"/>
        <w:jc w:val="both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ru-RU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ru-RU"/>
        </w:rPr>
        <w:t>Финансист муниципального образования несет ответственность за созранность, своевременность, полноту и правильность ведения муниципальной долговой книги в соответствии с действующим законодательством, а также за достоверность информации о долговых обязательствах муниципального образования «Нагалык», переданной в администрацию муниципального образования «Баяндаевский район».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jc w:val="both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ru-RU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jc w:val="both"/>
        <w:textAlignment w:val="auto"/>
        <w:rPr>
          <w:rFonts w:hint="default" w:ascii="Arial" w:hAnsi="Arial" w:cs="Arial"/>
          <w:b w:val="0"/>
          <w:bCs w:val="0"/>
          <w:sz w:val="24"/>
          <w:szCs w:val="24"/>
          <w:lang w:val="ru-RU"/>
        </w:rPr>
      </w:pP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276" w:lineRule="auto"/>
        <w:jc w:val="both"/>
        <w:textAlignment w:val="auto"/>
        <w:rPr>
          <w:rFonts w:hint="default" w:ascii="Arial" w:hAnsi="Arial" w:cs="Arial"/>
          <w:sz w:val="24"/>
          <w:szCs w:val="24"/>
          <w:lang w:val="ru-RU"/>
        </w:rPr>
      </w:pPr>
      <w:r>
        <w:rPr>
          <w:rFonts w:hint="default" w:ascii="Arial" w:hAnsi="Arial" w:cs="Arial"/>
          <w:b w:val="0"/>
          <w:bCs w:val="0"/>
          <w:sz w:val="24"/>
          <w:szCs w:val="24"/>
          <w:lang w:val="ru-RU"/>
        </w:rPr>
        <w:t>Глава администрации МО «Нагалык»                                                    Емнуев Г.Г.</w:t>
      </w:r>
      <w:bookmarkStart w:id="0" w:name="_GoBack"/>
      <w:bookmarkEnd w:id="0"/>
    </w:p>
    <w:sectPr>
      <w:headerReference r:id="rId5" w:type="default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Trebuchet MS">
    <w:panose1 w:val="020B0603020202020204"/>
    <w:charset w:val="CC"/>
    <w:family w:val="swiss"/>
    <w:pitch w:val="default"/>
    <w:sig w:usb0="00000687" w:usb1="00000000" w:usb2="00000000" w:usb3="00000000" w:csb0="2000009F" w:csb1="00000000"/>
  </w:font>
  <w:font w:name="Consolas">
    <w:panose1 w:val="020B0609020204030204"/>
    <w:charset w:val="CC"/>
    <w:family w:val="modern"/>
    <w:pitch w:val="default"/>
    <w:sig w:usb0="E00006FF" w:usb1="0000FCFF" w:usb2="00000001" w:usb3="00000000" w:csb0="6000019F" w:csb1="DFD70000"/>
  </w:font>
  <w:font w:name="FrankRuehl">
    <w:altName w:val="Segoe Print"/>
    <w:panose1 w:val="020E0503060101010101"/>
    <w:charset w:val="00"/>
    <w:family w:val="swiss"/>
    <w:pitch w:val="default"/>
    <w:sig w:usb0="00000000" w:usb1="00000000" w:usb2="00000000" w:usb3="00000000" w:csb0="00000021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4</w:t>
    </w:r>
    <w:r>
      <w:fldChar w:fldCharType="end"/>
    </w:r>
  </w:p>
  <w:p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262641E"/>
    <w:multiLevelType w:val="singleLevel"/>
    <w:tmpl w:val="C262641E"/>
    <w:lvl w:ilvl="0" w:tentative="0">
      <w:start w:val="1"/>
      <w:numFmt w:val="decimal"/>
      <w:suff w:val="space"/>
      <w:lvlText w:val="%1)"/>
      <w:lvlJc w:val="left"/>
    </w:lvl>
  </w:abstractNum>
  <w:abstractNum w:abstractNumId="1">
    <w:nsid w:val="E19E0BA3"/>
    <w:multiLevelType w:val="singleLevel"/>
    <w:tmpl w:val="E19E0BA3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0CEA1FE7"/>
    <w:multiLevelType w:val="singleLevel"/>
    <w:tmpl w:val="0CEA1FE7"/>
    <w:lvl w:ilvl="0" w:tentative="0">
      <w:start w:val="1"/>
      <w:numFmt w:val="decimal"/>
      <w:suff w:val="space"/>
      <w:lvlText w:val="%1)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5A3049"/>
    <w:rsid w:val="00002882"/>
    <w:rsid w:val="00003465"/>
    <w:rsid w:val="00007A4B"/>
    <w:rsid w:val="00015635"/>
    <w:rsid w:val="00016103"/>
    <w:rsid w:val="00017049"/>
    <w:rsid w:val="000329B1"/>
    <w:rsid w:val="000350B9"/>
    <w:rsid w:val="00035A4D"/>
    <w:rsid w:val="000631FD"/>
    <w:rsid w:val="00076EFF"/>
    <w:rsid w:val="000B154C"/>
    <w:rsid w:val="000B2ED2"/>
    <w:rsid w:val="000D4DC3"/>
    <w:rsid w:val="000D74FC"/>
    <w:rsid w:val="000E7F9F"/>
    <w:rsid w:val="000F33C9"/>
    <w:rsid w:val="000F5314"/>
    <w:rsid w:val="000F7093"/>
    <w:rsid w:val="00105635"/>
    <w:rsid w:val="00117E46"/>
    <w:rsid w:val="0013590E"/>
    <w:rsid w:val="001569F7"/>
    <w:rsid w:val="00186AA8"/>
    <w:rsid w:val="001871FB"/>
    <w:rsid w:val="00203F7A"/>
    <w:rsid w:val="00217AEB"/>
    <w:rsid w:val="002349A3"/>
    <w:rsid w:val="00236407"/>
    <w:rsid w:val="00272CEA"/>
    <w:rsid w:val="002B1931"/>
    <w:rsid w:val="002D082A"/>
    <w:rsid w:val="002D40C0"/>
    <w:rsid w:val="002F0690"/>
    <w:rsid w:val="0031531A"/>
    <w:rsid w:val="003263DB"/>
    <w:rsid w:val="003432CD"/>
    <w:rsid w:val="00374391"/>
    <w:rsid w:val="00381A0B"/>
    <w:rsid w:val="003A7E9A"/>
    <w:rsid w:val="00400952"/>
    <w:rsid w:val="004045A3"/>
    <w:rsid w:val="0040785E"/>
    <w:rsid w:val="004435D9"/>
    <w:rsid w:val="00453408"/>
    <w:rsid w:val="00461B1F"/>
    <w:rsid w:val="0046629A"/>
    <w:rsid w:val="00470829"/>
    <w:rsid w:val="0048235A"/>
    <w:rsid w:val="00483E1E"/>
    <w:rsid w:val="004856D8"/>
    <w:rsid w:val="00494F83"/>
    <w:rsid w:val="004A1A8D"/>
    <w:rsid w:val="004A31A4"/>
    <w:rsid w:val="004A374C"/>
    <w:rsid w:val="004D488E"/>
    <w:rsid w:val="004F3B09"/>
    <w:rsid w:val="0052050D"/>
    <w:rsid w:val="00541B4F"/>
    <w:rsid w:val="00547144"/>
    <w:rsid w:val="005546FB"/>
    <w:rsid w:val="005629EE"/>
    <w:rsid w:val="005641D1"/>
    <w:rsid w:val="00592337"/>
    <w:rsid w:val="005A3049"/>
    <w:rsid w:val="005A3E1E"/>
    <w:rsid w:val="005B77EB"/>
    <w:rsid w:val="005E7556"/>
    <w:rsid w:val="006032A5"/>
    <w:rsid w:val="0060686F"/>
    <w:rsid w:val="00607AAF"/>
    <w:rsid w:val="006156B2"/>
    <w:rsid w:val="006221D0"/>
    <w:rsid w:val="00632532"/>
    <w:rsid w:val="00640EEA"/>
    <w:rsid w:val="006516E9"/>
    <w:rsid w:val="00672A33"/>
    <w:rsid w:val="006843AA"/>
    <w:rsid w:val="00691313"/>
    <w:rsid w:val="00693653"/>
    <w:rsid w:val="00712382"/>
    <w:rsid w:val="00716004"/>
    <w:rsid w:val="007240EB"/>
    <w:rsid w:val="00741C2F"/>
    <w:rsid w:val="00755BE3"/>
    <w:rsid w:val="00785D05"/>
    <w:rsid w:val="0079381B"/>
    <w:rsid w:val="00797535"/>
    <w:rsid w:val="007B2B8A"/>
    <w:rsid w:val="008076A3"/>
    <w:rsid w:val="00810887"/>
    <w:rsid w:val="008146B8"/>
    <w:rsid w:val="00817E89"/>
    <w:rsid w:val="00830D71"/>
    <w:rsid w:val="00837C20"/>
    <w:rsid w:val="00853707"/>
    <w:rsid w:val="008573C3"/>
    <w:rsid w:val="00867264"/>
    <w:rsid w:val="008919D4"/>
    <w:rsid w:val="008C45D0"/>
    <w:rsid w:val="008D06F1"/>
    <w:rsid w:val="008E61FF"/>
    <w:rsid w:val="009073A9"/>
    <w:rsid w:val="00907BC6"/>
    <w:rsid w:val="009103AD"/>
    <w:rsid w:val="00912977"/>
    <w:rsid w:val="00916570"/>
    <w:rsid w:val="00922684"/>
    <w:rsid w:val="00931BFC"/>
    <w:rsid w:val="009575DE"/>
    <w:rsid w:val="00982F04"/>
    <w:rsid w:val="00983CD7"/>
    <w:rsid w:val="009B35DF"/>
    <w:rsid w:val="009D0874"/>
    <w:rsid w:val="009E46FB"/>
    <w:rsid w:val="00A028FD"/>
    <w:rsid w:val="00A06E8D"/>
    <w:rsid w:val="00A2372C"/>
    <w:rsid w:val="00A269D9"/>
    <w:rsid w:val="00A60B05"/>
    <w:rsid w:val="00A6542D"/>
    <w:rsid w:val="00A90CA7"/>
    <w:rsid w:val="00A946F1"/>
    <w:rsid w:val="00AA1B83"/>
    <w:rsid w:val="00AC3CAD"/>
    <w:rsid w:val="00AC6FB8"/>
    <w:rsid w:val="00AE4BB1"/>
    <w:rsid w:val="00B052A9"/>
    <w:rsid w:val="00B40056"/>
    <w:rsid w:val="00B64742"/>
    <w:rsid w:val="00B75C6D"/>
    <w:rsid w:val="00B81579"/>
    <w:rsid w:val="00BC3540"/>
    <w:rsid w:val="00BC36BE"/>
    <w:rsid w:val="00BC4B01"/>
    <w:rsid w:val="00BF7332"/>
    <w:rsid w:val="00C34A0E"/>
    <w:rsid w:val="00C36DA1"/>
    <w:rsid w:val="00C607C9"/>
    <w:rsid w:val="00C8362B"/>
    <w:rsid w:val="00CB33BE"/>
    <w:rsid w:val="00CC296F"/>
    <w:rsid w:val="00CE0C87"/>
    <w:rsid w:val="00D01120"/>
    <w:rsid w:val="00D0503B"/>
    <w:rsid w:val="00D33D34"/>
    <w:rsid w:val="00D34AB5"/>
    <w:rsid w:val="00D510CE"/>
    <w:rsid w:val="00D56BD9"/>
    <w:rsid w:val="00D90D07"/>
    <w:rsid w:val="00DA0151"/>
    <w:rsid w:val="00DC2AF4"/>
    <w:rsid w:val="00DE0F03"/>
    <w:rsid w:val="00DF5E2C"/>
    <w:rsid w:val="00E30025"/>
    <w:rsid w:val="00E47FC1"/>
    <w:rsid w:val="00E51412"/>
    <w:rsid w:val="00E63F8E"/>
    <w:rsid w:val="00E80C29"/>
    <w:rsid w:val="00E96EF8"/>
    <w:rsid w:val="00EA14F6"/>
    <w:rsid w:val="00EA33B4"/>
    <w:rsid w:val="00EB1A88"/>
    <w:rsid w:val="00EB4A50"/>
    <w:rsid w:val="00EC109B"/>
    <w:rsid w:val="00EE6217"/>
    <w:rsid w:val="00F01D73"/>
    <w:rsid w:val="00F06BEA"/>
    <w:rsid w:val="00F06F32"/>
    <w:rsid w:val="00F20418"/>
    <w:rsid w:val="00F21187"/>
    <w:rsid w:val="00F22591"/>
    <w:rsid w:val="00F4386D"/>
    <w:rsid w:val="00F57347"/>
    <w:rsid w:val="00F719E3"/>
    <w:rsid w:val="00F71AE2"/>
    <w:rsid w:val="00F820FE"/>
    <w:rsid w:val="00F92903"/>
    <w:rsid w:val="00F93D11"/>
    <w:rsid w:val="00F968F2"/>
    <w:rsid w:val="00FE3FA7"/>
    <w:rsid w:val="70D00066"/>
    <w:rsid w:val="7115516F"/>
    <w:rsid w:val="75EB3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Times New Roman" w:cs="Times New Roman"/>
      <w:sz w:val="22"/>
      <w:szCs w:val="22"/>
      <w:lang w:val="ru-RU" w:eastAsia="ru-RU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spacing w:after="0" w:line="240" w:lineRule="auto"/>
      <w:jc w:val="center"/>
      <w:outlineLvl w:val="0"/>
    </w:pPr>
    <w:rPr>
      <w:rFonts w:ascii="Times New Roman" w:hAnsi="Times New Roman"/>
      <w:b/>
      <w:sz w:val="24"/>
      <w:szCs w:val="20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semiHidden/>
    <w:unhideWhenUsed/>
    <w:qFormat/>
    <w:uiPriority w:val="0"/>
    <w:rPr>
      <w:color w:val="0000FF"/>
      <w:u w:val="single"/>
    </w:rPr>
  </w:style>
  <w:style w:type="paragraph" w:styleId="7">
    <w:name w:val="Balloon Text"/>
    <w:basedOn w:val="1"/>
    <w:link w:val="13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8">
    <w:name w:val="header"/>
    <w:basedOn w:val="1"/>
    <w:link w:val="23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paragraph" w:styleId="9">
    <w:name w:val="footer"/>
    <w:basedOn w:val="1"/>
    <w:link w:val="24"/>
    <w:qFormat/>
    <w:uiPriority w:val="0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paragraph" w:styleId="10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11">
    <w:name w:val="Table Grid"/>
    <w:basedOn w:val="5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No Spacing"/>
    <w:link w:val="43"/>
    <w:qFormat/>
    <w:uiPriority w:val="1"/>
    <w:pPr>
      <w:spacing w:after="0" w:line="240" w:lineRule="auto"/>
    </w:pPr>
    <w:rPr>
      <w:rFonts w:ascii="Calibri" w:hAnsi="Calibri" w:eastAsia="Times New Roman" w:cs="Times New Roman"/>
      <w:sz w:val="22"/>
      <w:szCs w:val="22"/>
      <w:lang w:val="ru-RU" w:eastAsia="ru-RU" w:bidi="ar-SA"/>
    </w:rPr>
  </w:style>
  <w:style w:type="character" w:customStyle="1" w:styleId="13">
    <w:name w:val="Текст выноски Знак"/>
    <w:basedOn w:val="4"/>
    <w:link w:val="7"/>
    <w:semiHidden/>
    <w:qFormat/>
    <w:uiPriority w:val="99"/>
    <w:rPr>
      <w:rFonts w:ascii="Tahoma" w:hAnsi="Tahoma" w:eastAsia="Times New Roman" w:cs="Tahoma"/>
      <w:sz w:val="16"/>
      <w:szCs w:val="16"/>
      <w:lang w:eastAsia="ru-RU"/>
    </w:rPr>
  </w:style>
  <w:style w:type="paragraph" w:styleId="14">
    <w:name w:val="List Paragraph"/>
    <w:basedOn w:val="1"/>
    <w:qFormat/>
    <w:uiPriority w:val="34"/>
    <w:pPr>
      <w:ind w:left="720"/>
      <w:contextualSpacing/>
    </w:pPr>
  </w:style>
  <w:style w:type="character" w:customStyle="1" w:styleId="15">
    <w:name w:val="Заголовок 1 Знак"/>
    <w:basedOn w:val="4"/>
    <w:link w:val="2"/>
    <w:qFormat/>
    <w:uiPriority w:val="0"/>
    <w:rPr>
      <w:rFonts w:ascii="Times New Roman" w:hAnsi="Times New Roman" w:eastAsia="Times New Roman" w:cs="Times New Roman"/>
      <w:b/>
      <w:sz w:val="24"/>
      <w:szCs w:val="20"/>
      <w:lang w:eastAsia="ru-RU"/>
    </w:rPr>
  </w:style>
  <w:style w:type="character" w:customStyle="1" w:styleId="16">
    <w:name w:val="Заголовок 2 Знак"/>
    <w:basedOn w:val="4"/>
    <w:link w:val="3"/>
    <w:semiHidden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17">
    <w:name w:val="headertext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8">
    <w:name w:val="formattext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9">
    <w:name w:val="apple-converted-space"/>
    <w:basedOn w:val="4"/>
    <w:qFormat/>
    <w:uiPriority w:val="0"/>
  </w:style>
  <w:style w:type="table" w:customStyle="1" w:styleId="20">
    <w:name w:val="Сетка таблицы1"/>
    <w:basedOn w:val="5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">
    <w:name w:val="blk"/>
    <w:basedOn w:val="4"/>
    <w:qFormat/>
    <w:uiPriority w:val="0"/>
  </w:style>
  <w:style w:type="paragraph" w:customStyle="1" w:styleId="22">
    <w:name w:val="ConsPlusNormal"/>
    <w:qFormat/>
    <w:uiPriority w:val="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eastAsia="Times New Roman" w:cs="Arial"/>
      <w:sz w:val="20"/>
      <w:szCs w:val="20"/>
      <w:lang w:val="ru-RU" w:eastAsia="ru-RU" w:bidi="ar-SA"/>
    </w:rPr>
  </w:style>
  <w:style w:type="character" w:customStyle="1" w:styleId="23">
    <w:name w:val="Верхний колонтитул Знак"/>
    <w:basedOn w:val="4"/>
    <w:link w:val="8"/>
    <w:qFormat/>
    <w:uiPriority w:val="99"/>
    <w:rPr>
      <w:rFonts w:ascii="Times New Roman" w:hAnsi="Times New Roman" w:eastAsia="Times New Roman" w:cs="Times New Roman"/>
      <w:sz w:val="24"/>
      <w:szCs w:val="24"/>
    </w:rPr>
  </w:style>
  <w:style w:type="character" w:customStyle="1" w:styleId="24">
    <w:name w:val="Нижний колонтитул Знак"/>
    <w:basedOn w:val="4"/>
    <w:link w:val="9"/>
    <w:qFormat/>
    <w:uiPriority w:val="0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25">
    <w:name w:val="ConsPlusTitle"/>
    <w:qFormat/>
    <w:uiPriority w:val="0"/>
    <w:pPr>
      <w:widowControl w:val="0"/>
      <w:autoSpaceDE w:val="0"/>
      <w:autoSpaceDN w:val="0"/>
      <w:spacing w:after="0" w:line="240" w:lineRule="auto"/>
    </w:pPr>
    <w:rPr>
      <w:rFonts w:ascii="Calibri" w:hAnsi="Calibri" w:eastAsia="Arial" w:cs="Calibri"/>
      <w:b/>
      <w:sz w:val="22"/>
      <w:szCs w:val="20"/>
      <w:lang w:val="ru-RU" w:eastAsia="ru-RU" w:bidi="ar-SA"/>
    </w:rPr>
  </w:style>
  <w:style w:type="character" w:customStyle="1" w:styleId="26">
    <w:name w:val="Основной текст (2)_"/>
    <w:basedOn w:val="4"/>
    <w:link w:val="27"/>
    <w:qFormat/>
    <w:uiPriority w:val="99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27">
    <w:name w:val="Основной текст (2)"/>
    <w:basedOn w:val="1"/>
    <w:link w:val="26"/>
    <w:qFormat/>
    <w:uiPriority w:val="99"/>
    <w:pPr>
      <w:widowControl w:val="0"/>
      <w:shd w:val="clear" w:color="auto" w:fill="FFFFFF"/>
      <w:spacing w:after="0" w:line="293" w:lineRule="exact"/>
      <w:jc w:val="center"/>
    </w:pPr>
    <w:rPr>
      <w:rFonts w:ascii="Times New Roman" w:hAnsi="Times New Roman" w:eastAsiaTheme="minorHAnsi"/>
      <w:sz w:val="26"/>
      <w:szCs w:val="26"/>
      <w:lang w:eastAsia="en-US"/>
    </w:rPr>
  </w:style>
  <w:style w:type="character" w:customStyle="1" w:styleId="28">
    <w:name w:val="Заголовок №1 Exact"/>
    <w:basedOn w:val="4"/>
    <w:link w:val="29"/>
    <w:qFormat/>
    <w:uiPriority w:val="99"/>
    <w:rPr>
      <w:rFonts w:ascii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29">
    <w:name w:val="Заголовок №1"/>
    <w:basedOn w:val="1"/>
    <w:link w:val="28"/>
    <w:uiPriority w:val="99"/>
    <w:pPr>
      <w:widowControl w:val="0"/>
      <w:shd w:val="clear" w:color="auto" w:fill="FFFFFF"/>
      <w:spacing w:after="0" w:line="240" w:lineRule="atLeast"/>
      <w:outlineLvl w:val="0"/>
    </w:pPr>
    <w:rPr>
      <w:rFonts w:ascii="Times New Roman" w:hAnsi="Times New Roman" w:eastAsiaTheme="minorHAnsi"/>
      <w:b/>
      <w:bCs/>
      <w:sz w:val="19"/>
      <w:szCs w:val="19"/>
      <w:lang w:eastAsia="en-US"/>
    </w:rPr>
  </w:style>
  <w:style w:type="character" w:customStyle="1" w:styleId="30">
    <w:name w:val="Заголовок №1 + Trebuchet MS"/>
    <w:basedOn w:val="28"/>
    <w:qFormat/>
    <w:uiPriority w:val="99"/>
    <w:rPr>
      <w:rFonts w:ascii="Trebuchet MS" w:hAnsi="Trebuchet MS" w:cs="Trebuchet MS"/>
      <w:sz w:val="24"/>
      <w:szCs w:val="24"/>
    </w:rPr>
  </w:style>
  <w:style w:type="character" w:customStyle="1" w:styleId="31">
    <w:name w:val="Заголовок №2 Exact"/>
    <w:basedOn w:val="4"/>
    <w:link w:val="32"/>
    <w:uiPriority w:val="99"/>
    <w:rPr>
      <w:rFonts w:ascii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32">
    <w:name w:val="Заголовок №2"/>
    <w:basedOn w:val="1"/>
    <w:link w:val="31"/>
    <w:qFormat/>
    <w:uiPriority w:val="99"/>
    <w:pPr>
      <w:widowControl w:val="0"/>
      <w:shd w:val="clear" w:color="auto" w:fill="FFFFFF"/>
      <w:spacing w:after="0" w:line="240" w:lineRule="atLeast"/>
      <w:outlineLvl w:val="1"/>
    </w:pPr>
    <w:rPr>
      <w:rFonts w:ascii="Times New Roman" w:hAnsi="Times New Roman" w:eastAsiaTheme="minorHAnsi"/>
      <w:b/>
      <w:bCs/>
      <w:sz w:val="16"/>
      <w:szCs w:val="16"/>
      <w:lang w:eastAsia="en-US"/>
    </w:rPr>
  </w:style>
  <w:style w:type="character" w:customStyle="1" w:styleId="33">
    <w:name w:val="Заголовок №2 + 12 pt"/>
    <w:basedOn w:val="31"/>
    <w:qFormat/>
    <w:uiPriority w:val="99"/>
    <w:rPr>
      <w:sz w:val="24"/>
      <w:szCs w:val="24"/>
    </w:rPr>
  </w:style>
  <w:style w:type="character" w:customStyle="1" w:styleId="34">
    <w:name w:val="Основной текст (2) Exact"/>
    <w:basedOn w:val="4"/>
    <w:qFormat/>
    <w:uiPriority w:val="99"/>
    <w:rPr>
      <w:rFonts w:ascii="Times New Roman" w:hAnsi="Times New Roman" w:cs="Times New Roman"/>
      <w:sz w:val="26"/>
      <w:szCs w:val="26"/>
      <w:u w:val="none"/>
    </w:rPr>
  </w:style>
  <w:style w:type="character" w:customStyle="1" w:styleId="35">
    <w:name w:val="Основной текст (3) Exact"/>
    <w:basedOn w:val="4"/>
    <w:link w:val="36"/>
    <w:uiPriority w:val="99"/>
    <w:rPr>
      <w:rFonts w:ascii="Consolas" w:hAnsi="Consolas" w:cs="Consolas"/>
      <w:sz w:val="11"/>
      <w:szCs w:val="11"/>
      <w:shd w:val="clear" w:color="auto" w:fill="FFFFFF"/>
      <w:lang w:val="en-US"/>
    </w:rPr>
  </w:style>
  <w:style w:type="paragraph" w:customStyle="1" w:styleId="36">
    <w:name w:val="Основной текст (3)"/>
    <w:basedOn w:val="1"/>
    <w:link w:val="35"/>
    <w:uiPriority w:val="99"/>
    <w:pPr>
      <w:widowControl w:val="0"/>
      <w:shd w:val="clear" w:color="auto" w:fill="FFFFFF"/>
      <w:spacing w:after="0" w:line="240" w:lineRule="atLeast"/>
    </w:pPr>
    <w:rPr>
      <w:rFonts w:ascii="Consolas" w:hAnsi="Consolas" w:cs="Consolas" w:eastAsiaTheme="minorHAnsi"/>
      <w:sz w:val="11"/>
      <w:szCs w:val="11"/>
      <w:lang w:val="en-US" w:eastAsia="en-US"/>
    </w:rPr>
  </w:style>
  <w:style w:type="character" w:customStyle="1" w:styleId="37">
    <w:name w:val="Основной текст (4) Exact"/>
    <w:basedOn w:val="4"/>
    <w:link w:val="38"/>
    <w:uiPriority w:val="99"/>
    <w:rPr>
      <w:rFonts w:ascii="Consolas" w:hAnsi="Consolas" w:cs="Consolas"/>
      <w:b/>
      <w:bCs/>
      <w:sz w:val="15"/>
      <w:szCs w:val="15"/>
      <w:shd w:val="clear" w:color="auto" w:fill="FFFFFF"/>
      <w:lang w:val="en-US"/>
    </w:rPr>
  </w:style>
  <w:style w:type="paragraph" w:customStyle="1" w:styleId="38">
    <w:name w:val="Основной текст (4)"/>
    <w:basedOn w:val="1"/>
    <w:link w:val="37"/>
    <w:uiPriority w:val="99"/>
    <w:pPr>
      <w:widowControl w:val="0"/>
      <w:shd w:val="clear" w:color="auto" w:fill="FFFFFF"/>
      <w:spacing w:after="0" w:line="240" w:lineRule="atLeast"/>
    </w:pPr>
    <w:rPr>
      <w:rFonts w:ascii="Consolas" w:hAnsi="Consolas" w:cs="Consolas" w:eastAsiaTheme="minorHAnsi"/>
      <w:b/>
      <w:bCs/>
      <w:sz w:val="15"/>
      <w:szCs w:val="15"/>
      <w:lang w:val="en-US" w:eastAsia="en-US"/>
    </w:rPr>
  </w:style>
  <w:style w:type="character" w:customStyle="1" w:styleId="39">
    <w:name w:val="Основной текст (6) Exact"/>
    <w:basedOn w:val="4"/>
    <w:link w:val="40"/>
    <w:uiPriority w:val="99"/>
    <w:rPr>
      <w:rFonts w:ascii="FrankRuehl" w:cs="FrankRuehl"/>
      <w:sz w:val="46"/>
      <w:szCs w:val="46"/>
      <w:shd w:val="clear" w:color="auto" w:fill="FFFFFF"/>
    </w:rPr>
  </w:style>
  <w:style w:type="paragraph" w:customStyle="1" w:styleId="40">
    <w:name w:val="Основной текст (6)"/>
    <w:basedOn w:val="1"/>
    <w:link w:val="39"/>
    <w:qFormat/>
    <w:uiPriority w:val="99"/>
    <w:pPr>
      <w:widowControl w:val="0"/>
      <w:shd w:val="clear" w:color="auto" w:fill="FFFFFF"/>
      <w:spacing w:after="0" w:line="240" w:lineRule="atLeast"/>
    </w:pPr>
    <w:rPr>
      <w:rFonts w:ascii="FrankRuehl" w:cs="FrankRuehl" w:hAnsiTheme="minorHAnsi" w:eastAsiaTheme="minorHAnsi"/>
      <w:sz w:val="46"/>
      <w:szCs w:val="46"/>
      <w:lang w:eastAsia="en-US"/>
    </w:rPr>
  </w:style>
  <w:style w:type="character" w:customStyle="1" w:styleId="41">
    <w:name w:val="Основной текст (5)_"/>
    <w:basedOn w:val="4"/>
    <w:link w:val="42"/>
    <w:qFormat/>
    <w:uiPriority w:val="99"/>
    <w:rPr>
      <w:rFonts w:ascii="Trebuchet MS" w:hAnsi="Trebuchet MS" w:cs="Trebuchet MS"/>
      <w:i/>
      <w:iCs/>
      <w:sz w:val="11"/>
      <w:szCs w:val="11"/>
      <w:shd w:val="clear" w:color="auto" w:fill="FFFFFF"/>
    </w:rPr>
  </w:style>
  <w:style w:type="paragraph" w:customStyle="1" w:styleId="42">
    <w:name w:val="Основной текст (5)"/>
    <w:basedOn w:val="1"/>
    <w:link w:val="41"/>
    <w:qFormat/>
    <w:uiPriority w:val="99"/>
    <w:pPr>
      <w:widowControl w:val="0"/>
      <w:shd w:val="clear" w:color="auto" w:fill="FFFFFF"/>
      <w:spacing w:before="60" w:after="780" w:line="240" w:lineRule="atLeast"/>
    </w:pPr>
    <w:rPr>
      <w:rFonts w:ascii="Trebuchet MS" w:hAnsi="Trebuchet MS" w:cs="Trebuchet MS" w:eastAsiaTheme="minorHAnsi"/>
      <w:i/>
      <w:iCs/>
      <w:sz w:val="11"/>
      <w:szCs w:val="11"/>
      <w:lang w:eastAsia="en-US"/>
    </w:rPr>
  </w:style>
  <w:style w:type="character" w:customStyle="1" w:styleId="43">
    <w:name w:val="Без интервала Знак"/>
    <w:link w:val="12"/>
    <w:locked/>
    <w:uiPriority w:val="1"/>
    <w:rPr>
      <w:rFonts w:ascii="Calibri" w:hAnsi="Calibri" w:eastAsia="Times New Roman" w:cs="Times New Roman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B70E0E-C597-4344-81ED-DC4E1A18C89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378</Words>
  <Characters>2156</Characters>
  <Lines>17</Lines>
  <Paragraphs>5</Paragraphs>
  <TotalTime>162</TotalTime>
  <ScaleCrop>false</ScaleCrop>
  <LinksUpToDate>false</LinksUpToDate>
  <CharactersWithSpaces>2529</CharactersWithSpaces>
  <Application>WPS Office_12.2.0.16909_F1E327BC-269C-435d-A152-05C5408002CA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2016-06-29T08:04:00Z</dcterms:created>
  <dc:creator>111</dc:creator>
  <cp:lastModifiedBy>WPS_1706837902</cp:lastModifiedBy>
  <cp:lastPrinted>2024-05-17T10:30:56Z</cp:lastPrinted>
  <dcterms:modified xsi:type="dcterms:W3CDTF">2024-05-17T10:31:31Z</dcterms:modified>
  <cp:revision>105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1049-12.2.0.16909</vt:lpwstr>
  </property>
  <property fmtid="{D5CDD505-2E9C-101B-9397-08002B2CF9AE}" pid="3" name="ICV">
    <vt:lpwstr>4909470EDC6740B2A990A8E107751FAB</vt:lpwstr>
  </property>
</Properties>
</file>