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p>
      <w:pPr>
        <w:spacing w:after="0" w:line="240" w:lineRule="auto"/>
        <w:jc w:val="center"/>
        <w:rPr>
          <w:rFonts w:hint="default" w:ascii="Times New Roman" w:hAnsi="Times New Roman" w:eastAsia="Times New Roman" w:cs="Times New Roman"/>
          <w:sz w:val="32"/>
          <w:szCs w:val="32"/>
          <w:lang w:val="en-US" w:eastAsia="ru-RU"/>
        </w:rPr>
      </w:pPr>
      <w:r>
        <w:rPr>
          <w:rFonts w:hint="default" w:ascii="Arial" w:hAnsi="Arial" w:eastAsia="Times New Roman" w:cs="Arial"/>
          <w:b/>
          <w:bCs/>
          <w:color w:val="000000"/>
          <w:sz w:val="32"/>
          <w:szCs w:val="32"/>
          <w:lang w:val="en-US" w:eastAsia="ru-RU"/>
        </w:rPr>
        <w:t>02</w:t>
      </w:r>
      <w:r>
        <w:rPr>
          <w:rFonts w:ascii="Arial" w:hAnsi="Arial" w:eastAsia="Times New Roman" w:cs="Arial"/>
          <w:b/>
          <w:bCs/>
          <w:color w:val="000000"/>
          <w:sz w:val="32"/>
          <w:szCs w:val="32"/>
          <w:lang w:eastAsia="ru-RU"/>
        </w:rPr>
        <w:t>.0</w:t>
      </w:r>
      <w:r>
        <w:rPr>
          <w:rFonts w:hint="default" w:ascii="Arial" w:hAnsi="Arial" w:eastAsia="Times New Roman" w:cs="Arial"/>
          <w:b/>
          <w:bCs/>
          <w:color w:val="000000"/>
          <w:sz w:val="32"/>
          <w:szCs w:val="32"/>
          <w:lang w:val="en-US" w:eastAsia="ru-RU"/>
        </w:rPr>
        <w:t>5</w:t>
      </w:r>
      <w:r>
        <w:rPr>
          <w:rFonts w:ascii="Arial" w:hAnsi="Arial" w:eastAsia="Times New Roman" w:cs="Arial"/>
          <w:b/>
          <w:bCs/>
          <w:color w:val="000000"/>
          <w:sz w:val="32"/>
          <w:szCs w:val="32"/>
          <w:lang w:eastAsia="ru-RU"/>
        </w:rPr>
        <w:t>.2023г. №</w:t>
      </w:r>
      <w:r>
        <w:rPr>
          <w:rFonts w:hint="default" w:ascii="Arial" w:hAnsi="Arial" w:eastAsia="Times New Roman" w:cs="Arial"/>
          <w:b/>
          <w:bCs/>
          <w:color w:val="000000"/>
          <w:sz w:val="32"/>
          <w:szCs w:val="32"/>
          <w:lang w:val="en-US" w:eastAsia="ru-RU"/>
        </w:rPr>
        <w:t xml:space="preserve"> 40</w:t>
      </w:r>
    </w:p>
    <w:p>
      <w:pPr>
        <w:spacing w:after="0" w:line="240" w:lineRule="auto"/>
        <w:ind w:right="284"/>
        <w:jc w:val="center"/>
        <w:rPr>
          <w:rFonts w:ascii="Times New Roman" w:hAnsi="Times New Roman" w:eastAsia="Times New Roman" w:cs="Times New Roman"/>
          <w:sz w:val="32"/>
          <w:szCs w:val="32"/>
          <w:lang w:eastAsia="ru-RU"/>
        </w:rPr>
      </w:pPr>
      <w:r>
        <w:rPr>
          <w:rFonts w:ascii="Arial" w:hAnsi="Arial" w:eastAsia="Times New Roman" w:cs="Arial"/>
          <w:b/>
          <w:bCs/>
          <w:color w:val="000000"/>
          <w:sz w:val="32"/>
          <w:szCs w:val="32"/>
          <w:lang w:eastAsia="ru-RU"/>
        </w:rPr>
        <w:t>РОССИЙСКАЯ ФЕДЕРАЦИЯ</w:t>
      </w:r>
    </w:p>
    <w:p>
      <w:pPr>
        <w:spacing w:after="0" w:line="240" w:lineRule="auto"/>
        <w:ind w:right="284"/>
        <w:jc w:val="center"/>
        <w:rPr>
          <w:rFonts w:ascii="Times New Roman" w:hAnsi="Times New Roman" w:eastAsia="Times New Roman" w:cs="Times New Roman"/>
          <w:sz w:val="32"/>
          <w:szCs w:val="32"/>
          <w:lang w:eastAsia="ru-RU"/>
        </w:rPr>
      </w:pPr>
      <w:r>
        <w:rPr>
          <w:rFonts w:ascii="Arial" w:hAnsi="Arial" w:eastAsia="Times New Roman" w:cs="Arial"/>
          <w:b/>
          <w:bCs/>
          <w:color w:val="000000"/>
          <w:sz w:val="32"/>
          <w:szCs w:val="32"/>
          <w:lang w:eastAsia="ru-RU"/>
        </w:rPr>
        <w:t>ИРКУТСКАЯ ОБЛАСТЬ</w:t>
      </w:r>
    </w:p>
    <w:p>
      <w:pPr>
        <w:spacing w:after="0" w:line="240" w:lineRule="auto"/>
        <w:ind w:right="284"/>
        <w:jc w:val="center"/>
        <w:rPr>
          <w:rFonts w:ascii="Times New Roman" w:hAnsi="Times New Roman" w:eastAsia="Times New Roman" w:cs="Times New Roman"/>
          <w:sz w:val="32"/>
          <w:szCs w:val="32"/>
          <w:lang w:eastAsia="ru-RU"/>
        </w:rPr>
      </w:pPr>
      <w:r>
        <w:rPr>
          <w:rFonts w:ascii="Arial" w:hAnsi="Arial" w:eastAsia="Times New Roman" w:cs="Arial"/>
          <w:b/>
          <w:bCs/>
          <w:color w:val="000000"/>
          <w:sz w:val="32"/>
          <w:szCs w:val="32"/>
          <w:lang w:eastAsia="ru-RU"/>
        </w:rPr>
        <w:t>БАЯНДАЕВСКИЙ МУНИЦИПАЛЬНЫЙ РАЙОН</w:t>
      </w:r>
    </w:p>
    <w:p>
      <w:pPr>
        <w:spacing w:after="0" w:line="240" w:lineRule="auto"/>
        <w:ind w:right="284"/>
        <w:jc w:val="center"/>
        <w:rPr>
          <w:rFonts w:ascii="Times New Roman" w:hAnsi="Times New Roman" w:eastAsia="Times New Roman" w:cs="Times New Roman"/>
          <w:sz w:val="32"/>
          <w:szCs w:val="32"/>
          <w:lang w:eastAsia="ru-RU"/>
        </w:rPr>
      </w:pPr>
      <w:r>
        <w:rPr>
          <w:rFonts w:ascii="Arial" w:hAnsi="Arial" w:eastAsia="Times New Roman" w:cs="Arial"/>
          <w:b/>
          <w:bCs/>
          <w:color w:val="000000"/>
          <w:sz w:val="32"/>
          <w:szCs w:val="32"/>
          <w:lang w:eastAsia="ru-RU"/>
        </w:rPr>
        <w:t>МУНИЦИПАЛЬНОЕ ОБРАЗОВАНИЕ «Нагалык»</w:t>
      </w:r>
    </w:p>
    <w:p>
      <w:pPr>
        <w:spacing w:after="0" w:line="240" w:lineRule="auto"/>
        <w:ind w:right="284"/>
        <w:jc w:val="center"/>
        <w:rPr>
          <w:rFonts w:ascii="Times New Roman" w:hAnsi="Times New Roman" w:eastAsia="Times New Roman" w:cs="Times New Roman"/>
          <w:sz w:val="32"/>
          <w:szCs w:val="32"/>
          <w:lang w:eastAsia="ru-RU"/>
        </w:rPr>
      </w:pPr>
      <w:r>
        <w:rPr>
          <w:rFonts w:ascii="Arial" w:hAnsi="Arial" w:eastAsia="Times New Roman" w:cs="Arial"/>
          <w:b/>
          <w:bCs/>
          <w:color w:val="000000"/>
          <w:sz w:val="32"/>
          <w:szCs w:val="32"/>
          <w:lang w:eastAsia="ru-RU"/>
        </w:rPr>
        <w:t>ДУМА</w:t>
      </w:r>
    </w:p>
    <w:p>
      <w:pPr>
        <w:spacing w:after="0" w:line="240" w:lineRule="auto"/>
        <w:ind w:right="284"/>
        <w:jc w:val="center"/>
        <w:rPr>
          <w:rFonts w:ascii="Times New Roman" w:hAnsi="Times New Roman" w:eastAsia="Times New Roman" w:cs="Times New Roman"/>
          <w:sz w:val="32"/>
          <w:szCs w:val="32"/>
          <w:lang w:eastAsia="ru-RU"/>
        </w:rPr>
      </w:pPr>
      <w:r>
        <w:rPr>
          <w:rFonts w:ascii="Arial" w:hAnsi="Arial" w:eastAsia="Times New Roman" w:cs="Arial"/>
          <w:b/>
          <w:bCs/>
          <w:color w:val="000000"/>
          <w:sz w:val="32"/>
          <w:szCs w:val="32"/>
          <w:lang w:eastAsia="ru-RU"/>
        </w:rPr>
        <w:t>РЕШЕНИЕ</w:t>
      </w:r>
    </w:p>
    <w:p>
      <w:pPr>
        <w:spacing w:after="0" w:line="240" w:lineRule="auto"/>
        <w:ind w:right="284"/>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ind w:right="284"/>
        <w:jc w:val="center"/>
        <w:rPr>
          <w:rFonts w:ascii="Times New Roman" w:hAnsi="Times New Roman" w:eastAsia="Times New Roman" w:cs="Times New Roman"/>
          <w:sz w:val="32"/>
          <w:szCs w:val="32"/>
          <w:lang w:eastAsia="ru-RU"/>
        </w:rPr>
      </w:pPr>
      <w:r>
        <w:rPr>
          <w:rFonts w:ascii="Arial" w:hAnsi="Arial" w:eastAsia="Times New Roman" w:cs="Arial"/>
          <w:b/>
          <w:bCs/>
          <w:color w:val="000000"/>
          <w:sz w:val="32"/>
          <w:szCs w:val="32"/>
          <w:lang w:eastAsia="ru-RU"/>
        </w:rPr>
        <w:t>О ВНЕСЕНИИ ИЗМЕНЕНИЙ В ПОЛОЖЕНИЕ О БЮДЖЕТНОМ ПРОЦЕССЕ В МУНИЦИПАЛЬНОМ ОБРАЗОВАНИИ «НАГАЛЫК»</w:t>
      </w:r>
    </w:p>
    <w:p>
      <w:pPr>
        <w:spacing w:after="0" w:line="240" w:lineRule="auto"/>
        <w:ind w:right="284"/>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ind w:firstLine="709"/>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В соответствии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«Нагалык», Дума муниципального образования «Нагалык»</w:t>
      </w:r>
    </w:p>
    <w:p>
      <w:pPr>
        <w:spacing w:after="0" w:line="240" w:lineRule="auto"/>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jc w:val="center"/>
        <w:rPr>
          <w:rFonts w:ascii="Times New Roman" w:hAnsi="Times New Roman" w:eastAsia="Times New Roman" w:cs="Times New Roman"/>
          <w:sz w:val="30"/>
          <w:szCs w:val="30"/>
          <w:lang w:eastAsia="ru-RU"/>
        </w:rPr>
      </w:pPr>
      <w:r>
        <w:rPr>
          <w:rFonts w:ascii="Arial" w:hAnsi="Arial" w:eastAsia="Times New Roman" w:cs="Arial"/>
          <w:b/>
          <w:bCs/>
          <w:color w:val="000000"/>
          <w:sz w:val="30"/>
          <w:szCs w:val="30"/>
          <w:lang w:eastAsia="ru-RU"/>
        </w:rPr>
        <w:t>РЕШИЛА:</w:t>
      </w:r>
    </w:p>
    <w:p>
      <w:pPr>
        <w:spacing w:after="0" w:line="240" w:lineRule="auto"/>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ind w:firstLine="709"/>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1. В Положение о бюджетном процессе в муниципальном образовании «Нагалык», утвержденное решением Думы МО «Нагалык» от 28.12.2018г. №4/3 внести следующие изменения:</w:t>
      </w:r>
    </w:p>
    <w:p>
      <w:pPr>
        <w:spacing w:after="0" w:line="240" w:lineRule="auto"/>
        <w:ind w:firstLine="709"/>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1.1. Часть 1 Статьи 7.1 изложить в следующей редакции:</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w:t>
      </w:r>
      <w:r>
        <w:rPr>
          <w:rFonts w:ascii="Arial" w:hAnsi="Arial" w:eastAsia="Times New Roman" w:cs="Arial"/>
          <w:sz w:val="24"/>
          <w:szCs w:val="24"/>
          <w:lang w:eastAsia="ru-RU"/>
        </w:rPr>
        <w:t xml:space="preserve">взыскателем вместе с документами, указанными в пункте 2 статьи 242.1 </w:t>
      </w:r>
      <w:r>
        <w:rPr>
          <w:rFonts w:ascii="Arial" w:hAnsi="Arial" w:cs="Arial"/>
          <w:sz w:val="24"/>
          <w:szCs w:val="24"/>
        </w:rPr>
        <w:t>Бюджетного Кодекса РФ</w:t>
      </w:r>
      <w:r>
        <w:rPr>
          <w:rFonts w:ascii="Arial" w:hAnsi="Arial" w:eastAsia="Times New Roman" w:cs="Arial"/>
          <w:sz w:val="24"/>
          <w:szCs w:val="24"/>
          <w:lang w:eastAsia="ru-RU"/>
        </w:rPr>
        <w:t xml:space="preserve">, в орган Федерального </w:t>
      </w:r>
      <w:r>
        <w:rPr>
          <w:rFonts w:ascii="Arial" w:hAnsi="Arial" w:eastAsia="Times New Roman" w:cs="Arial"/>
          <w:color w:val="000000"/>
          <w:sz w:val="24"/>
          <w:szCs w:val="24"/>
          <w:lang w:eastAsia="ru-RU"/>
        </w:rPr>
        <w:t>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color w:val="000000"/>
          <w:sz w:val="24"/>
          <w:szCs w:val="24"/>
          <w:lang w:eastAsia="ru-RU"/>
        </w:rPr>
        <w:t xml:space="preserve">1.2 </w:t>
      </w:r>
      <w:r>
        <w:rPr>
          <w:rFonts w:ascii="Arial" w:hAnsi="Arial" w:eastAsia="Times New Roman" w:cs="Arial"/>
          <w:sz w:val="24"/>
          <w:szCs w:val="24"/>
          <w:lang w:eastAsia="ru-RU"/>
        </w:rPr>
        <w:t>Часть 9 Статьи 7.1 изложить в следующей редакции:</w:t>
      </w:r>
    </w:p>
    <w:p>
      <w:pPr>
        <w:pStyle w:val="9"/>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pPr>
        <w:pStyle w:val="9"/>
      </w:pPr>
      <w:r>
        <w:t>В случае поступления в соответствии с пунктом 1 настоящей статьи в орган Федерального казначейства, осуществляющий в соответствии со статьей 220.2 Бюджетного кодекса Российской Федерации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Бюджетным кодексом Российской Федерации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Бюджетного кодекса Российской Федерации, если иное не предусмотрено настоящим пунктом.</w:t>
      </w:r>
    </w:p>
    <w:p>
      <w:pPr>
        <w:pStyle w:val="9"/>
      </w:pPr>
      <w:r>
        <w:t>В случае поступления в орган Федерального казначейства, осуществляющий в соответствии со статьей 220.2 Бюджетного кодекса Российской Федерации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242.4 Бюджетного кодекса Российской Федерации,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абзацем четвертым пункта 3 статьи 242.1 Бюджетного кодекса Российской Федерации, с указанием причины возврата.»</w:t>
      </w:r>
    </w:p>
    <w:p>
      <w:pPr>
        <w:spacing w:after="0" w:line="240" w:lineRule="auto"/>
        <w:ind w:firstLine="709"/>
        <w:jc w:val="both"/>
        <w:rPr>
          <w:rStyle w:val="10"/>
          <w:rFonts w:ascii="Arial" w:hAnsi="Arial" w:cs="Arial"/>
          <w:sz w:val="24"/>
          <w:szCs w:val="24"/>
        </w:rPr>
      </w:pPr>
      <w:r>
        <w:rPr>
          <w:rFonts w:ascii="Arial" w:hAnsi="Arial" w:eastAsia="Times New Roman" w:cs="Arial"/>
          <w:color w:val="000000"/>
          <w:sz w:val="24"/>
          <w:szCs w:val="24"/>
          <w:lang w:eastAsia="ru-RU"/>
        </w:rPr>
        <w:t xml:space="preserve">1.3 </w:t>
      </w:r>
      <w:r>
        <w:rPr>
          <w:rFonts w:ascii="Arial" w:hAnsi="Arial" w:eastAsia="Times New Roman" w:cs="Arial"/>
          <w:sz w:val="24"/>
          <w:szCs w:val="24"/>
          <w:lang w:eastAsia="ru-RU"/>
        </w:rPr>
        <w:t xml:space="preserve">в абзаце втором </w:t>
      </w:r>
      <w:r>
        <w:rPr>
          <w:rStyle w:val="10"/>
          <w:rFonts w:ascii="Arial" w:hAnsi="Arial" w:cs="Arial"/>
          <w:sz w:val="24"/>
          <w:szCs w:val="24"/>
        </w:rPr>
        <w:t>Статьи 30 слово «кассового» заменить на слово «казначейского»</w:t>
      </w:r>
    </w:p>
    <w:p>
      <w:pPr>
        <w:spacing w:after="0" w:line="240" w:lineRule="auto"/>
        <w:ind w:firstLine="709"/>
        <w:jc w:val="both"/>
        <w:rPr>
          <w:rStyle w:val="10"/>
          <w:rFonts w:ascii="Arial" w:hAnsi="Arial" w:cs="Arial"/>
          <w:sz w:val="24"/>
          <w:szCs w:val="24"/>
        </w:rPr>
      </w:pPr>
      <w:r>
        <w:rPr>
          <w:rFonts w:ascii="Arial" w:hAnsi="Arial" w:eastAsia="Times New Roman" w:cs="Arial"/>
          <w:color w:val="000000"/>
          <w:sz w:val="24"/>
          <w:szCs w:val="24"/>
          <w:lang w:eastAsia="ru-RU"/>
        </w:rPr>
        <w:t xml:space="preserve">1.4 </w:t>
      </w:r>
      <w:r>
        <w:rPr>
          <w:rFonts w:ascii="Arial" w:hAnsi="Arial" w:eastAsia="Times New Roman" w:cs="Arial"/>
          <w:sz w:val="24"/>
          <w:szCs w:val="24"/>
          <w:lang w:eastAsia="ru-RU"/>
        </w:rPr>
        <w:t xml:space="preserve">в абзаце четвертом </w:t>
      </w:r>
      <w:r>
        <w:rPr>
          <w:rStyle w:val="10"/>
          <w:rFonts w:ascii="Arial" w:hAnsi="Arial" w:cs="Arial"/>
          <w:sz w:val="24"/>
          <w:szCs w:val="24"/>
        </w:rPr>
        <w:t>Статьи 30 слово «Кассовое» заменить на слово «Казначейское»</w:t>
      </w:r>
    </w:p>
    <w:p>
      <w:pPr>
        <w:spacing w:after="0" w:line="240" w:lineRule="auto"/>
        <w:ind w:firstLine="709"/>
        <w:jc w:val="both"/>
        <w:rPr>
          <w:rStyle w:val="10"/>
          <w:rFonts w:ascii="Arial" w:hAnsi="Arial" w:cs="Arial"/>
          <w:sz w:val="24"/>
          <w:szCs w:val="24"/>
        </w:rPr>
      </w:pPr>
      <w:r>
        <w:rPr>
          <w:rFonts w:ascii="Arial" w:hAnsi="Arial" w:eastAsia="Times New Roman" w:cs="Arial"/>
          <w:color w:val="000000"/>
          <w:sz w:val="24"/>
          <w:szCs w:val="24"/>
          <w:lang w:eastAsia="ru-RU"/>
        </w:rPr>
        <w:t xml:space="preserve">1.6 </w:t>
      </w:r>
      <w:r>
        <w:rPr>
          <w:rStyle w:val="10"/>
          <w:rFonts w:ascii="Arial" w:hAnsi="Arial" w:cs="Arial"/>
          <w:sz w:val="24"/>
          <w:szCs w:val="24"/>
        </w:rPr>
        <w:t>Статью 34 изложить в следующей редакции</w:t>
      </w:r>
    </w:p>
    <w:p>
      <w:pPr>
        <w:pStyle w:val="9"/>
        <w:rPr>
          <w:b/>
          <w:bCs/>
        </w:rPr>
      </w:pPr>
      <w:r>
        <w:rPr>
          <w:rStyle w:val="10"/>
        </w:rPr>
        <w:t>«</w:t>
      </w:r>
      <w:bookmarkStart w:id="0" w:name="sub_28000"/>
      <w:r>
        <w:rPr>
          <w:b/>
          <w:bCs/>
        </w:rPr>
        <w:t>Статья 34. Исполнение бюджета поселения по расходам</w:t>
      </w:r>
      <w:bookmarkEnd w:id="0"/>
    </w:p>
    <w:p>
      <w:pPr>
        <w:pStyle w:val="9"/>
      </w:pPr>
      <w:r>
        <w:t>Исполнение бюджета поселения по расходам осуществляется в порядке, установленном финансовым органом администрации поселения.</w:t>
      </w:r>
    </w:p>
    <w:p>
      <w:pPr>
        <w:pStyle w:val="9"/>
      </w:pPr>
      <w:r>
        <w:t>Исполнение бюджета поселения по расходам предусматривает:</w:t>
      </w:r>
    </w:p>
    <w:p>
      <w:pPr>
        <w:pStyle w:val="9"/>
      </w:pPr>
      <w:r>
        <w:t>- принятие и учет бюджетных и денежных обязательств;</w:t>
      </w:r>
    </w:p>
    <w:p>
      <w:pPr>
        <w:pStyle w:val="9"/>
      </w:pPr>
      <w:r>
        <w:t>- подтверждение денежных обязательств;</w:t>
      </w:r>
    </w:p>
    <w:p>
      <w:pPr>
        <w:pStyle w:val="9"/>
      </w:pPr>
      <w:r>
        <w:t>- санкционирование оплаты денежных обязательств;</w:t>
      </w:r>
    </w:p>
    <w:p>
      <w:pPr>
        <w:pStyle w:val="9"/>
      </w:pPr>
      <w:r>
        <w:t>- подтверждение исполнения денежных обязательств.</w:t>
      </w:r>
    </w:p>
    <w:p>
      <w:pPr>
        <w:spacing w:after="0" w:line="240" w:lineRule="auto"/>
        <w:ind w:firstLine="709"/>
        <w:jc w:val="both"/>
        <w:rPr>
          <w:rFonts w:ascii="Arial" w:hAnsi="Arial" w:cs="Arial"/>
          <w:sz w:val="24"/>
          <w:szCs w:val="24"/>
        </w:rPr>
      </w:pPr>
      <w:r>
        <w:rPr>
          <w:rFonts w:ascii="Arial" w:hAnsi="Arial" w:eastAsia="Times New Roman" w:cs="Arial"/>
          <w:color w:val="000000"/>
          <w:sz w:val="24"/>
          <w:szCs w:val="24"/>
          <w:lang w:eastAsia="ru-RU"/>
        </w:rPr>
        <w:t xml:space="preserve">. </w:t>
      </w:r>
      <w:r>
        <w:rPr>
          <w:rFonts w:ascii="Arial" w:hAnsi="Arial" w:cs="Arial"/>
          <w:sz w:val="24"/>
          <w:szCs w:val="24"/>
        </w:rPr>
        <w:t>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pPr>
        <w:spacing w:after="0" w:line="240" w:lineRule="auto"/>
        <w:ind w:firstLine="709"/>
        <w:jc w:val="both"/>
        <w:rPr>
          <w:rFonts w:ascii="Arial" w:hAnsi="Arial" w:cs="Arial"/>
          <w:sz w:val="24"/>
          <w:szCs w:val="24"/>
        </w:rPr>
      </w:pPr>
      <w:r>
        <w:rPr>
          <w:rFonts w:ascii="Arial" w:hAnsi="Arial" w:cs="Arial"/>
          <w:sz w:val="24"/>
          <w:szCs w:val="24"/>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pPr>
        <w:spacing w:after="0" w:line="240" w:lineRule="auto"/>
        <w:ind w:firstLine="709"/>
        <w:jc w:val="both"/>
        <w:rPr>
          <w:rFonts w:ascii="Arial" w:hAnsi="Arial" w:cs="Arial"/>
          <w:sz w:val="24"/>
          <w:szCs w:val="24"/>
        </w:rPr>
      </w:pPr>
      <w:r>
        <w:rPr>
          <w:rFonts w:ascii="Arial" w:hAnsi="Arial" w:cs="Arial"/>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pPr>
        <w:pStyle w:val="9"/>
      </w:pPr>
      <w: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pPr>
        <w:pStyle w:val="9"/>
      </w:pPr>
      <w: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случае,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pPr>
        <w:pStyle w:val="9"/>
      </w:pPr>
      <w:r>
        <w:t>Оплата денежных обязательств осуществляется в пределах доведенных до получателя бюджетных средств лимитов бюджетных обязательств.</w:t>
      </w:r>
    </w:p>
    <w:p>
      <w:pPr>
        <w:pStyle w:val="9"/>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pPr>
        <w:pStyle w:val="9"/>
      </w:pPr>
      <w: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pPr>
        <w:spacing w:after="0" w:line="240" w:lineRule="auto"/>
        <w:ind w:firstLine="709"/>
        <w:jc w:val="both"/>
        <w:rPr>
          <w:rFonts w:ascii="Times New Roman" w:hAnsi="Times New Roman" w:eastAsia="Times New Roman" w:cs="Times New Roman"/>
          <w:sz w:val="24"/>
          <w:szCs w:val="24"/>
          <w:lang w:eastAsia="ru-RU"/>
        </w:rPr>
      </w:pPr>
      <w:r>
        <w:rPr>
          <w:rFonts w:ascii="Arial" w:hAnsi="Arial" w:eastAsia="Times New Roman" w:cs="Arial"/>
          <w:color w:val="000000"/>
          <w:sz w:val="24"/>
          <w:szCs w:val="24"/>
          <w:lang w:eastAsia="ru-RU"/>
        </w:rPr>
        <w:t>2. Настоящее решение вступает в силу с даты его официального опубликования.</w:t>
      </w:r>
      <w:bookmarkStart w:id="1" w:name="_GoBack"/>
      <w:bookmarkEnd w:id="1"/>
    </w:p>
    <w:p>
      <w:pPr>
        <w:spacing w:after="0" w:line="240" w:lineRule="auto"/>
        <w:ind w:firstLine="709"/>
        <w:jc w:val="both"/>
        <w:rPr>
          <w:rFonts w:ascii="Times New Roman" w:hAnsi="Times New Roman" w:eastAsia="Times New Roman" w:cs="Times New Roman"/>
          <w:sz w:val="24"/>
          <w:szCs w:val="24"/>
          <w:lang w:eastAsia="ru-RU"/>
        </w:rPr>
      </w:pPr>
      <w:r>
        <w:rPr>
          <w:rFonts w:ascii="Arial" w:hAnsi="Arial" w:eastAsia="Times New Roman" w:cs="Arial"/>
          <w:color w:val="000000"/>
          <w:sz w:val="24"/>
          <w:szCs w:val="24"/>
          <w:lang w:eastAsia="ru-RU"/>
        </w:rPr>
        <w:t>3. Решение подлежит официальному опубликованию в газете Вестник МО «Нагалык» и размещению на официальном сайте муниципального образования «Нагалык» в информационно-телекоммуникационной сети «Интернет»</w:t>
      </w:r>
    </w:p>
    <w:p>
      <w:pPr>
        <w:spacing w:after="0" w:line="256" w:lineRule="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Председатель Думы</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муниципального образования «Нагалык»                                       Борголов В.К.</w:t>
      </w:r>
    </w:p>
    <w:p>
      <w:pPr>
        <w:spacing w:after="0" w:line="256" w:lineRule="auto"/>
        <w:rPr>
          <w:rFonts w:ascii="Arial" w:hAnsi="Arial" w:eastAsia="Times New Roman" w:cs="Arial"/>
          <w:sz w:val="24"/>
          <w:szCs w:val="24"/>
          <w:lang w:eastAsia="ru-RU"/>
        </w:rPr>
      </w:pPr>
    </w:p>
    <w:p>
      <w:pPr>
        <w:spacing w:after="0" w:line="256" w:lineRule="auto"/>
        <w:rPr>
          <w:rFonts w:ascii="Arial" w:hAnsi="Arial" w:eastAsia="Times New Roman" w:cs="Arial"/>
          <w:sz w:val="24"/>
          <w:szCs w:val="24"/>
          <w:lang w:eastAsia="ru-RU"/>
        </w:rPr>
      </w:pPr>
    </w:p>
    <w:p>
      <w:pPr>
        <w:spacing w:after="0" w:line="256" w:lineRule="auto"/>
        <w:rPr>
          <w:rFonts w:ascii="Arial" w:hAnsi="Arial" w:eastAsia="Times New Roman" w:cs="Arial"/>
          <w:sz w:val="24"/>
          <w:szCs w:val="24"/>
          <w:lang w:eastAsia="ru-RU"/>
        </w:rPr>
      </w:pPr>
      <w:r>
        <w:rPr>
          <w:rFonts w:ascii="Arial" w:hAnsi="Arial" w:eastAsia="Times New Roman" w:cs="Arial"/>
          <w:sz w:val="24"/>
          <w:szCs w:val="24"/>
          <w:lang w:eastAsia="ru-RU"/>
        </w:rPr>
        <w:t>Глава муниципального образования «Нагалык»                            Емнуев Г.Г.</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BB"/>
    <w:rsid w:val="00016F02"/>
    <w:rsid w:val="00037DA3"/>
    <w:rsid w:val="001252A2"/>
    <w:rsid w:val="00190A90"/>
    <w:rsid w:val="00265531"/>
    <w:rsid w:val="002763A4"/>
    <w:rsid w:val="00366401"/>
    <w:rsid w:val="004510E8"/>
    <w:rsid w:val="004D45FB"/>
    <w:rsid w:val="006C5D0C"/>
    <w:rsid w:val="00746E5B"/>
    <w:rsid w:val="00777FA6"/>
    <w:rsid w:val="00B438F2"/>
    <w:rsid w:val="00BF6B1C"/>
    <w:rsid w:val="00C24A6B"/>
    <w:rsid w:val="00C5169E"/>
    <w:rsid w:val="00C72803"/>
    <w:rsid w:val="00D014A7"/>
    <w:rsid w:val="00D54F16"/>
    <w:rsid w:val="00DA0254"/>
    <w:rsid w:val="00E57DBB"/>
    <w:rsid w:val="31DA1B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5">
    <w:name w:val="Гиперссылка1"/>
    <w:basedOn w:val="2"/>
    <w:uiPriority w:val="0"/>
  </w:style>
  <w:style w:type="paragraph" w:customStyle="1" w:styleId="6">
    <w:name w:val="normalweb"/>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7">
    <w:name w:val="consplustitle"/>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consplusnormal"/>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9">
    <w:name w:val="Стиль1"/>
    <w:basedOn w:val="1"/>
    <w:link w:val="11"/>
    <w:qFormat/>
    <w:uiPriority w:val="0"/>
    <w:pPr>
      <w:spacing w:after="0" w:line="240" w:lineRule="auto"/>
      <w:ind w:firstLine="709"/>
      <w:jc w:val="both"/>
    </w:pPr>
    <w:rPr>
      <w:rFonts w:ascii="Arial" w:hAnsi="Arial" w:eastAsia="Times New Roman" w:cs="Arial"/>
      <w:color w:val="000000"/>
      <w:sz w:val="24"/>
      <w:szCs w:val="24"/>
      <w:lang w:eastAsia="ru-RU"/>
    </w:rPr>
  </w:style>
  <w:style w:type="character" w:customStyle="1" w:styleId="10">
    <w:name w:val="markedcontent"/>
    <w:basedOn w:val="2"/>
    <w:uiPriority w:val="0"/>
  </w:style>
  <w:style w:type="character" w:customStyle="1" w:styleId="11">
    <w:name w:val="Стиль1 Знак"/>
    <w:basedOn w:val="2"/>
    <w:link w:val="9"/>
    <w:uiPriority w:val="0"/>
    <w:rPr>
      <w:rFonts w:ascii="Arial" w:hAnsi="Arial" w:eastAsia="Times New Roman" w:cs="Arial"/>
      <w:color w:val="000000"/>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1174</Words>
  <Characters>6698</Characters>
  <Lines>55</Lines>
  <Paragraphs>15</Paragraphs>
  <TotalTime>50</TotalTime>
  <ScaleCrop>false</ScaleCrop>
  <LinksUpToDate>false</LinksUpToDate>
  <CharactersWithSpaces>7857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2023-04-26T15:40:00Z</dcterms:created>
  <dc:creator>1</dc:creator>
  <cp:lastModifiedBy>User</cp:lastModifiedBy>
  <cp:lastPrinted>2023-05-02T04:00:59Z</cp:lastPrinted>
  <dcterms:modified xsi:type="dcterms:W3CDTF">2023-05-02T04:01:07Z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ECA4DEC54EE14DEFA6863AF263DAF48C</vt:lpwstr>
  </property>
</Properties>
</file>