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default" w:ascii="Arial" w:hAnsi="Arial" w:cs="Arial"/>
          <w:b/>
          <w:bCs/>
          <w:sz w:val="32"/>
          <w:szCs w:val="32"/>
          <w:lang w:val="ru-RU"/>
        </w:rPr>
      </w:pPr>
      <w:r>
        <w:rPr>
          <w:rFonts w:hint="default" w:ascii="Arial" w:hAnsi="Arial" w:cs="Arial"/>
          <w:b/>
          <w:bCs/>
          <w:sz w:val="32"/>
          <w:szCs w:val="32"/>
          <w:lang w:val="ru-RU"/>
        </w:rPr>
        <w:t>07</w:t>
      </w:r>
      <w:r>
        <w:rPr>
          <w:rFonts w:ascii="Arial" w:hAnsi="Arial" w:cs="Arial"/>
          <w:b/>
          <w:bCs/>
          <w:sz w:val="32"/>
          <w:szCs w:val="32"/>
          <w:lang w:val="ru-RU"/>
        </w:rPr>
        <w:t>.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>07</w:t>
      </w:r>
      <w:r>
        <w:rPr>
          <w:rFonts w:ascii="Arial" w:hAnsi="Arial" w:cs="Arial"/>
          <w:b/>
          <w:bCs/>
          <w:sz w:val="32"/>
          <w:szCs w:val="32"/>
          <w:lang w:val="ru-RU"/>
        </w:rPr>
        <w:t>.2021 №</w:t>
      </w:r>
      <w:r>
        <w:rPr>
          <w:rFonts w:hint="default" w:ascii="Arial" w:hAnsi="Arial" w:cs="Arial"/>
          <w:b/>
          <w:bCs/>
          <w:sz w:val="32"/>
          <w:szCs w:val="32"/>
          <w:lang w:val="ru-RU"/>
        </w:rPr>
        <w:t xml:space="preserve"> 29-1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ИРКУТСКАЯ ОБЛАСТЬ</w:t>
      </w:r>
    </w:p>
    <w:p>
      <w:pPr>
        <w:pStyle w:val="9"/>
      </w:pPr>
      <w:r>
        <w:t>БАЯНДАЕВСКИЙ МУНИЦИПАЛЬНЫЙ РАЙОН</w:t>
      </w:r>
    </w:p>
    <w:p>
      <w:pPr>
        <w:pStyle w:val="9"/>
      </w:pPr>
      <w:r>
        <w:t>МУНИЦИПАЛЬНОЕ ОБРАЗОВАНИЕ «НАГАЛЫК»</w:t>
      </w:r>
    </w:p>
    <w:p>
      <w:pPr>
        <w:pStyle w:val="9"/>
      </w:pPr>
      <w:r>
        <w:t xml:space="preserve"> АДМИНИСТРАЦИЯ</w:t>
      </w:r>
    </w:p>
    <w:p>
      <w:pPr>
        <w:pStyle w:val="9"/>
        <w:rPr>
          <w:sz w:val="28"/>
        </w:rPr>
      </w:pPr>
      <w:r>
        <w:t>ПОСТАНОВЛЕНИЕ</w:t>
      </w:r>
    </w:p>
    <w:p>
      <w:pPr>
        <w:pStyle w:val="6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>
      <w:pPr>
        <w:pStyle w:val="6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«ПОДДЕРЖКА МАЛОГО И СРЕДНЕГО ПРЕДПРИНИМАТЕЛЬСТВА </w:t>
      </w:r>
    </w:p>
    <w:p>
      <w:pPr>
        <w:pStyle w:val="6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НА ТЕРРИТОРИИ МО «НАГАЛЫК»  </w:t>
      </w:r>
    </w:p>
    <w:p>
      <w:pPr>
        <w:pStyle w:val="6"/>
        <w:spacing w:before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2020-2024 ГОДЫ».</w:t>
      </w:r>
    </w:p>
    <w:p>
      <w:pPr>
        <w:rPr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развитии  малого и среднего предпринимательства в Российской Федерации»</w:t>
      </w:r>
    </w:p>
    <w:p>
      <w:pPr>
        <w:rPr>
          <w:sz w:val="22"/>
          <w:szCs w:val="22"/>
          <w:lang w:val="ru-RU"/>
        </w:rPr>
      </w:pPr>
    </w:p>
    <w:p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lang w:val="ru-RU"/>
        </w:rPr>
        <w:t>ПОСТАНОВЛЯЮ:</w:t>
      </w:r>
    </w:p>
    <w:p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>
      <w:pPr>
        <w:pStyle w:val="6"/>
        <w:numPr>
          <w:ilvl w:val="0"/>
          <w:numId w:val="1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ru-RU"/>
        </w:rPr>
        <w:t>Изложить муниципальную целевую программу</w:t>
      </w:r>
      <w:r>
        <w:rPr>
          <w:rFonts w:ascii="Arial" w:hAnsi="Arial" w:cs="Arial"/>
          <w:bCs/>
        </w:rPr>
        <w:t xml:space="preserve"> «Поддержка малого и среднего предпринимательства на территории МО «Нагалык» на 2020-2024 годы», </w:t>
      </w:r>
      <w:r>
        <w:rPr>
          <w:rFonts w:ascii="Arial" w:hAnsi="Arial" w:cs="Arial"/>
          <w:color w:val="000000"/>
          <w:lang w:eastAsia="ru-RU"/>
        </w:rPr>
        <w:t>утвержденную постановлением от 14.05.2020г. №38, в новой редакции согласно приложению (прилагается)</w:t>
      </w:r>
    </w:p>
    <w:p>
      <w:pPr>
        <w:pStyle w:val="6"/>
        <w:numPr>
          <w:ilvl w:val="0"/>
          <w:numId w:val="1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ru-RU"/>
        </w:rPr>
        <w:t>Опубликовать данное постановление в газете «Вестник МО «Нагалык» и на официальном сайте муниципального образования в информационно - телекоммуникационной сети «Интернет»</w:t>
      </w:r>
    </w:p>
    <w:p>
      <w:pPr>
        <w:pStyle w:val="6"/>
        <w:numPr>
          <w:ilvl w:val="0"/>
          <w:numId w:val="1"/>
        </w:numPr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Контроль за исполнением настоящего постановления оставляю за собой.</w:t>
      </w:r>
    </w:p>
    <w:p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</w:t>
      </w:r>
    </w:p>
    <w:p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</w:t>
      </w:r>
    </w:p>
    <w:p>
      <w:pPr>
        <w:rPr>
          <w:rFonts w:ascii="Arial" w:hAnsi="Arial" w:cs="Arial"/>
          <w:sz w:val="22"/>
          <w:szCs w:val="22"/>
          <w:lang w:val="ru-RU"/>
        </w:rPr>
      </w:pPr>
    </w:p>
    <w:p>
      <w:pPr>
        <w:rPr>
          <w:rFonts w:ascii="Arial" w:hAnsi="Arial" w:cs="Arial"/>
          <w:sz w:val="24"/>
          <w:szCs w:val="24"/>
          <w:lang w:val="ru-RU"/>
        </w:rPr>
      </w:pPr>
    </w:p>
    <w:p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Глава администрации   </w:t>
      </w:r>
    </w:p>
    <w:p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Г.Г. Емнуев</w:t>
      </w: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rPr>
          <w:sz w:val="22"/>
          <w:szCs w:val="22"/>
          <w:lang w:val="ru-RU"/>
        </w:rPr>
      </w:pPr>
    </w:p>
    <w:p>
      <w:pPr>
        <w:ind w:firstLine="567"/>
        <w:jc w:val="right"/>
        <w:rPr>
          <w:rFonts w:ascii="Courier New" w:hAnsi="Courier New" w:cs="Courier New"/>
          <w:color w:val="000000"/>
          <w:sz w:val="22"/>
          <w:szCs w:val="24"/>
          <w:lang w:val="ru-RU"/>
        </w:rPr>
      </w:pPr>
      <w:r>
        <w:rPr>
          <w:rFonts w:ascii="Courier New" w:hAnsi="Courier New" w:cs="Courier New"/>
          <w:color w:val="000000"/>
          <w:sz w:val="22"/>
          <w:szCs w:val="24"/>
          <w:lang w:val="ru-RU"/>
        </w:rPr>
        <w:t>Приложение №1</w:t>
      </w:r>
      <w:r>
        <w:rPr>
          <w:rFonts w:ascii="Courier New" w:hAnsi="Courier New" w:cs="Courier New"/>
          <w:color w:val="000000"/>
          <w:sz w:val="22"/>
          <w:szCs w:val="24"/>
        </w:rPr>
        <w:t> </w:t>
      </w:r>
    </w:p>
    <w:p>
      <w:pPr>
        <w:ind w:firstLine="567"/>
        <w:jc w:val="right"/>
        <w:rPr>
          <w:rFonts w:ascii="Courier New" w:hAnsi="Courier New" w:cs="Courier New"/>
          <w:color w:val="000000"/>
          <w:sz w:val="22"/>
          <w:szCs w:val="24"/>
          <w:lang w:val="ru-RU"/>
        </w:rPr>
      </w:pPr>
      <w:r>
        <w:rPr>
          <w:rFonts w:ascii="Courier New" w:hAnsi="Courier New" w:cs="Courier New"/>
          <w:color w:val="000000"/>
          <w:sz w:val="22"/>
          <w:szCs w:val="24"/>
          <w:lang w:val="ru-RU"/>
        </w:rPr>
        <w:t>к постановлению администрации</w:t>
      </w:r>
    </w:p>
    <w:p>
      <w:pPr>
        <w:ind w:firstLine="567"/>
        <w:jc w:val="right"/>
        <w:rPr>
          <w:rFonts w:hint="default" w:ascii="Courier New" w:hAnsi="Courier New" w:cs="Courier New"/>
          <w:color w:val="000000"/>
          <w:sz w:val="22"/>
          <w:szCs w:val="24"/>
          <w:lang w:val="ru-RU"/>
        </w:rPr>
      </w:pPr>
      <w:r>
        <w:rPr>
          <w:rFonts w:ascii="Courier New" w:hAnsi="Courier New" w:cs="Courier New"/>
          <w:color w:val="000000"/>
          <w:sz w:val="22"/>
          <w:szCs w:val="24"/>
          <w:lang w:val="ru-RU"/>
        </w:rPr>
        <w:t xml:space="preserve">МО «Нагалык» от </w:t>
      </w:r>
      <w:r>
        <w:rPr>
          <w:rFonts w:hint="default" w:ascii="Courier New" w:hAnsi="Courier New" w:cs="Courier New"/>
          <w:color w:val="000000"/>
          <w:sz w:val="22"/>
          <w:szCs w:val="24"/>
          <w:lang w:val="ru-RU"/>
        </w:rPr>
        <w:t>07.07.2021</w:t>
      </w:r>
      <w:r>
        <w:rPr>
          <w:rFonts w:ascii="Courier New" w:hAnsi="Courier New" w:cs="Courier New"/>
          <w:color w:val="000000"/>
          <w:sz w:val="22"/>
          <w:szCs w:val="24"/>
          <w:lang w:val="ru-RU"/>
        </w:rPr>
        <w:t xml:space="preserve"> г. №</w:t>
      </w:r>
      <w:r>
        <w:rPr>
          <w:rFonts w:hint="default" w:ascii="Courier New" w:hAnsi="Courier New" w:cs="Courier New"/>
          <w:color w:val="000000"/>
          <w:sz w:val="22"/>
          <w:szCs w:val="24"/>
          <w:lang w:val="ru-RU"/>
        </w:rPr>
        <w:t xml:space="preserve"> 29-1</w:t>
      </w:r>
      <w:bookmarkStart w:id="0" w:name="_GoBack"/>
      <w:bookmarkEnd w:id="0"/>
    </w:p>
    <w:p>
      <w:pPr>
        <w:shd w:val="clear" w:color="auto" w:fill="FFFFFF"/>
        <w:autoSpaceDE w:val="0"/>
        <w:autoSpaceDN w:val="0"/>
        <w:adjustRightInd w:val="0"/>
        <w:ind w:firstLine="4320"/>
        <w:jc w:val="center"/>
        <w:rPr>
          <w:rFonts w:ascii="Arial" w:hAnsi="Arial" w:cs="Arial"/>
          <w:sz w:val="24"/>
          <w:szCs w:val="24"/>
          <w:lang w:val="ru-RU"/>
        </w:rPr>
      </w:pPr>
    </w:p>
    <w:p>
      <w:pPr>
        <w:jc w:val="center"/>
        <w:rPr>
          <w:rFonts w:ascii="Arial" w:hAnsi="Arial" w:cs="Arial"/>
          <w:lang w:val="ru-RU"/>
        </w:rPr>
      </w:pPr>
    </w:p>
    <w:p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ПАСПОРТ </w:t>
      </w:r>
    </w:p>
    <w:p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МУНИЦИПАЛЬНОЙ ЦЕЛЕВОЙ ПРОГРАММЫ  </w:t>
      </w:r>
    </w:p>
    <w:p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«ПОДДЕРЖКА МАЛОГО И СРЕДНЕГО ПРЕДПРИНИМАТЕЛЬСТВА </w:t>
      </w:r>
    </w:p>
    <w:p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ТЕРРИТОРИИ МО «НАГАЛЫК»</w:t>
      </w:r>
    </w:p>
    <w:p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2020-2024 годы»</w:t>
      </w:r>
    </w:p>
    <w:p>
      <w:pPr>
        <w:pStyle w:val="5"/>
        <w:rPr>
          <w:sz w:val="22"/>
          <w:szCs w:val="22"/>
        </w:rPr>
      </w:pPr>
    </w:p>
    <w:tbl>
      <w:tblPr>
        <w:tblStyle w:val="4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3686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686" w:type="dxa"/>
          </w:tcPr>
          <w:p>
            <w:pPr>
              <w:pStyle w:val="10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«Поддержка малого и среднего предпринимательства на территории МО «Нагалык» на 2020-2022 годы» (далее — Программа)</w:t>
            </w:r>
          </w:p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686" w:type="dxa"/>
          </w:tcPr>
          <w:p>
            <w:pPr>
              <w:pStyle w:val="10"/>
              <w:suppressAutoHyphens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686" w:type="dxa"/>
          </w:tcPr>
          <w:p>
            <w:pPr>
              <w:pStyle w:val="10"/>
              <w:suppressAutoHyphens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Заказчик Программы</w:t>
            </w:r>
          </w:p>
          <w:p>
            <w:pPr>
              <w:pStyle w:val="10"/>
              <w:keepNext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«Нагалык»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4" w:hRule="atLeast"/>
        </w:trPr>
        <w:tc>
          <w:tcPr>
            <w:tcW w:w="3686" w:type="dxa"/>
          </w:tcPr>
          <w:p>
            <w:pPr>
              <w:pStyle w:val="10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«Нагалык»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4" w:hRule="atLeast"/>
        </w:trPr>
        <w:tc>
          <w:tcPr>
            <w:tcW w:w="3686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Координатор 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«Нагалык»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34" w:hRule="atLeast"/>
        </w:trPr>
        <w:tc>
          <w:tcPr>
            <w:tcW w:w="3686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Основные исполнители и участники мероприятий 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«Нагалык»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</w:trPr>
        <w:tc>
          <w:tcPr>
            <w:tcW w:w="3686" w:type="dxa"/>
          </w:tcPr>
          <w:p>
            <w:pPr>
              <w:pStyle w:val="10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Основная цель </w:t>
            </w:r>
          </w:p>
          <w:p>
            <w:pPr>
              <w:pStyle w:val="10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и поддержка благоприятных условий для развития малого и среднего предпринимательства,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 также физических лиц, не являющихся индивидуальными предпринимателями и применяющих специальный налоговый режим «Налог на профессиональный доход» (далее – самозанятые граждане)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как основного элемента рыночной экономики, важнейшего инструмента создания новых рабочих мест, совершенствование правовых и экономических условий для развития малого и среднего предпринимательства в сельском поселении.</w:t>
            </w:r>
          </w:p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686" w:type="dxa"/>
          </w:tcPr>
          <w:p>
            <w:pPr>
              <w:pStyle w:val="10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внешней среды для развития и поддержки малого и среднего предпринимательства 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самозанятых граждан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сельского поселения;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научно-аналитическое обеспечение деятельности субъектов малого и среднего предпринимательства, 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самозанятых граждан, 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 развитие внешнеэкономических связей;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увеличение числа субъектов малого и среднего предпринимательства;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увеличение числа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самозанятых граждан;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формирование инфраструктуры поддержки малого и среднего предпринимательства и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самозанятых граждан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повышение конкурентоспособности выпускаемой субъектами малого и среднего предпринимательства продукции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686" w:type="dxa"/>
          </w:tcPr>
          <w:p>
            <w:pPr>
              <w:pStyle w:val="10"/>
              <w:spacing w:before="0" w:after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Нормативно-правовое обеспечение малого и среднего предпринимательства;</w:t>
            </w:r>
          </w:p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формирование муниципальной политики в области развития малого и среднего предпринимательства;</w:t>
            </w:r>
          </w:p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расширение доступа субъектов малого и среднего предпринимательства 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самозанятых граждан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 финансовым и материальным ресурсам;</w:t>
            </w:r>
          </w:p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информационно-консультационное обеспечение предпринимательства</w:t>
            </w:r>
          </w:p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12" w:hRule="atLeast"/>
        </w:trPr>
        <w:tc>
          <w:tcPr>
            <w:tcW w:w="3686" w:type="dxa"/>
          </w:tcPr>
          <w:p>
            <w:pPr>
              <w:pStyle w:val="10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 xml:space="preserve">Сроки реализации </w:t>
            </w:r>
          </w:p>
          <w:p>
            <w:pPr>
              <w:pStyle w:val="10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Про</w:t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softHyphen/>
            </w:r>
            <w:r>
              <w:rPr>
                <w:rFonts w:ascii="Courier New" w:hAnsi="Courier New" w:cs="Courier New"/>
                <w:spacing w:val="-4"/>
                <w:sz w:val="22"/>
                <w:szCs w:val="22"/>
              </w:rPr>
              <w:t>граммы</w:t>
            </w:r>
          </w:p>
          <w:p>
            <w:pPr>
              <w:pStyle w:val="10"/>
              <w:spacing w:before="0" w:after="0"/>
              <w:ind w:right="-105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2020 - 2024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686" w:type="dxa"/>
          </w:tcPr>
          <w:p>
            <w:pPr>
              <w:pStyle w:val="7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Объемы и источники финансирования </w:t>
            </w:r>
          </w:p>
          <w:p>
            <w:pPr>
              <w:pStyle w:val="7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Программы</w:t>
            </w:r>
          </w:p>
          <w:p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53" w:type="dxa"/>
          </w:tcPr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Общий объем финансирования Программы составляет 5 000(пять тысяч) рублей из средств бюджета сельского поселения, в  том  числе:</w:t>
            </w:r>
          </w:p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- 2020 год – 1000 (тысяча) рублей;</w:t>
            </w:r>
          </w:p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- 2021 год – 1000 (тысяча) рублей;</w:t>
            </w:r>
          </w:p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- 2022 год – 1000 (тысяча) рублей;</w:t>
            </w:r>
          </w:p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- 2023 год – 1000 (тысяча) рублей;</w:t>
            </w:r>
          </w:p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- 2024 год – 1000 (тысяча) рублей.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791" w:hRule="atLeast"/>
        </w:trPr>
        <w:tc>
          <w:tcPr>
            <w:tcW w:w="3686" w:type="dxa"/>
          </w:tcPr>
          <w:p>
            <w:pPr>
              <w:pStyle w:val="7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5953" w:type="dxa"/>
          </w:tcPr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Увеличение количества субъектов малого и среднего предпринимательства 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самозанятых граждан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с ежегодным ростом 5 %;</w:t>
            </w:r>
          </w:p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увеличение оборота средних и малых предприятий и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самозанятых граждан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на 5% ежегодно;</w:t>
            </w:r>
          </w:p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рост объема инвестиций на единицу малого и среднего предпринимательства не менее чем на 3% ежегодно;</w:t>
            </w:r>
          </w:p>
          <w:p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ежегодный прирост налоговых поступлений не менее чем на 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686" w:type="dxa"/>
          </w:tcPr>
          <w:p>
            <w:pPr>
              <w:pStyle w:val="7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Управление реализацией Программы</w:t>
            </w:r>
          </w:p>
        </w:tc>
        <w:tc>
          <w:tcPr>
            <w:tcW w:w="5953" w:type="dxa"/>
          </w:tcPr>
          <w:p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Администрация МО «Нагалык»</w:t>
            </w:r>
          </w:p>
          <w:p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3686" w:type="dxa"/>
          </w:tcPr>
          <w:p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за выполнением Программы</w:t>
            </w:r>
          </w:p>
        </w:tc>
        <w:tc>
          <w:tcPr>
            <w:tcW w:w="5953" w:type="dxa"/>
          </w:tcPr>
          <w:p>
            <w:pPr>
              <w:pStyle w:val="10"/>
              <w:spacing w:before="0"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Дума МО «Нагалык».</w:t>
            </w:r>
          </w:p>
        </w:tc>
      </w:tr>
    </w:tbl>
    <w:p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1. Содержание проблемы и обоснование необходимости ее решения</w:t>
      </w:r>
    </w:p>
    <w:p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программными методами</w:t>
      </w:r>
    </w:p>
    <w:p>
      <w:pPr>
        <w:jc w:val="both"/>
        <w:rPr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>
      <w:pPr>
        <w:jc w:val="both"/>
        <w:rPr>
          <w:rFonts w:ascii="Arial" w:hAnsi="Arial" w:eastAsia="Courier New" w:cs="Arial"/>
          <w:sz w:val="24"/>
          <w:szCs w:val="24"/>
          <w:lang w:val="ru-RU"/>
        </w:rPr>
      </w:pPr>
      <w:r>
        <w:rPr>
          <w:rFonts w:ascii="Arial" w:hAnsi="Arial" w:eastAsia="Courier New" w:cs="Arial"/>
          <w:sz w:val="24"/>
          <w:szCs w:val="24"/>
          <w:lang w:val="ru-RU"/>
        </w:rPr>
        <w:tab/>
      </w:r>
      <w:r>
        <w:rPr>
          <w:rFonts w:ascii="Arial" w:hAnsi="Arial" w:eastAsia="Courier New" w:cs="Arial"/>
          <w:sz w:val="24"/>
          <w:szCs w:val="24"/>
          <w:lang w:val="ru-RU"/>
        </w:rPr>
        <w:t>Со времени подачи заявления о намерениях построить какой-то объект для организации или расширения своего бизнеса до получения разрешения на строительство у предпринимателя уходит в среднем от 6 месяцев до 1,5 лет времени, не считая тех средств, которые приходится платить за простаивание в очередях или получение согласований, разрешений в установленный срок.</w:t>
      </w:r>
    </w:p>
    <w:p>
      <w:pPr>
        <w:jc w:val="both"/>
        <w:rPr>
          <w:rFonts w:ascii="Arial" w:hAnsi="Arial" w:eastAsia="Courier New" w:cs="Arial"/>
          <w:sz w:val="24"/>
          <w:szCs w:val="24"/>
          <w:lang w:val="ru-RU"/>
        </w:rPr>
      </w:pPr>
      <w:r>
        <w:rPr>
          <w:rFonts w:ascii="Arial" w:hAnsi="Arial" w:eastAsia="Courier New" w:cs="Arial"/>
          <w:sz w:val="24"/>
          <w:szCs w:val="24"/>
          <w:lang w:val="ru-RU"/>
        </w:rPr>
        <w:tab/>
      </w:r>
      <w:r>
        <w:rPr>
          <w:rFonts w:ascii="Arial" w:hAnsi="Arial" w:eastAsia="Courier New" w:cs="Arial"/>
          <w:sz w:val="24"/>
          <w:szCs w:val="24"/>
          <w:lang w:val="ru-RU"/>
        </w:rPr>
        <w:t xml:space="preserve">Это является одним из сдерживающих факторов развития инвестиционного потенциала малого и среднего бизнеса. Современный рынок диктует требования минимального срока окупаемости проекта, что возможно за счет сокращения периода строительства объекта и ускорения ввода в эксплуатацию, что, в свою очередь, приводит к созданию дополнительных рабочих мест, насыщению рынка новыми товарами, повышению доходной части всех уровней бюджетов.   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Увеличения численности субъектов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, повышения занятости населения в сфере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, увеличения доли участия субъектов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в формировании валового регионального продукта можно достичь только путем активизации механизмов поддержки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, в связи с чем возникает необходимость принятия очередной программы муниципальной поддержки и развития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в сельском поселении,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к кредитным ресурсам, созданию и развитию инфраструктуры поддержки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>, что сохранит уже существующие благоприятные условия для развития малого и среднего предпринимательства в сельском поселении и обеспечит дополнительные возможности для нового этапа его развития.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Правовым основанием для принятия данной Программы является Федеральный закон от 24 июля 2007 года № 209-ФЗ «О развитии малого и среднего предпринимательства в Российской Федерации». 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Программа представляет собой комплексный план действий по совершенствованию внешней среды для развития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, оказанию финансовой поддержки субъектам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 в первую очередь ориентированных на производство продукции, совершенствованию кредитно-финансовых механизмов. 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2. Цели, задачи, сроки и этапы реализации Программы.</w:t>
      </w:r>
    </w:p>
    <w:p>
      <w:pPr>
        <w:jc w:val="center"/>
        <w:rPr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Основной целью Программы является совершенствование правовых и экономических условий дальнейшего развития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>, обеспечивающих: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- повышение социальной эффективности деятельности субъектов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(рост численности занятых в сфере малого и среднего предпринимательства;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- рост средних доходов и повышение уровня социальной защищенности работников малых и средних предприятий,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и наемных работников у индивидуальных предпринимателей;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-  повышение темпов развития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как одного из стратегических факторов социально-экономического развития поселения; 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- увеличение доли участия субъектов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в формировании всех составляющих валового регионального продукта (производство товаров, оказание услуг, чистые налоги).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Для достижения поставленной цели предусматривается решение следующих задач: 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совершенствование внешней среды для развития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>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поселения;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научно-аналитическое обеспечение деятельности субъектов малого и среднего предпринимательства,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>, развитие внешнеэкономических связей;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увеличение числа субъектов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>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формирование и развитие инфраструктуры поддержки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>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повышение конкурентоспособности выпускаемой субъектами малого и среднего предпринимательства продукции, увеличение объемов ее производства.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Сроки реализации Программы  - 2020 - 2024 г.</w:t>
      </w:r>
    </w:p>
    <w:p>
      <w:pPr>
        <w:pStyle w:val="10"/>
        <w:tabs>
          <w:tab w:val="left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 w:val="28"/>
          <w:szCs w:val="28"/>
        </w:rPr>
      </w:pPr>
    </w:p>
    <w:p>
      <w:pPr>
        <w:pStyle w:val="10"/>
        <w:tabs>
          <w:tab w:val="left" w:pos="720"/>
        </w:tabs>
        <w:spacing w:before="0" w:after="0"/>
        <w:ind w:left="720" w:right="669" w:hanging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Перечень мероприятий Программы</w:t>
      </w:r>
    </w:p>
    <w:p>
      <w:pPr>
        <w:pStyle w:val="10"/>
        <w:tabs>
          <w:tab w:val="left" w:pos="720"/>
        </w:tabs>
        <w:spacing w:before="0" w:after="0"/>
        <w:ind w:left="720" w:right="669" w:hanging="180"/>
        <w:jc w:val="center"/>
        <w:rPr>
          <w:sz w:val="22"/>
          <w:szCs w:val="22"/>
        </w:rPr>
      </w:pPr>
    </w:p>
    <w:tbl>
      <w:tblPr>
        <w:tblStyle w:val="8"/>
        <w:tblW w:w="477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077"/>
        <w:gridCol w:w="1024"/>
        <w:gridCol w:w="539"/>
        <w:gridCol w:w="144"/>
        <w:gridCol w:w="34"/>
        <w:gridCol w:w="682"/>
        <w:gridCol w:w="45"/>
        <w:gridCol w:w="447"/>
        <w:gridCol w:w="130"/>
        <w:gridCol w:w="92"/>
        <w:gridCol w:w="505"/>
        <w:gridCol w:w="586"/>
        <w:gridCol w:w="146"/>
        <w:gridCol w:w="906"/>
        <w:gridCol w:w="18"/>
        <w:gridCol w:w="12"/>
        <w:gridCol w:w="1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708" w:type="dxa"/>
            <w:vMerge w:val="restart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095" w:type="dxa"/>
            <w:vMerge w:val="restart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25" w:type="dxa"/>
            <w:vMerge w:val="restart"/>
          </w:tcPr>
          <w:p>
            <w:pPr>
              <w:pStyle w:val="11"/>
              <w:ind w:left="-79"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3188" w:type="dxa"/>
            <w:gridSpan w:val="10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082" w:type="dxa"/>
            <w:gridSpan w:val="4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" w:type="dxa"/>
          <w:trHeight w:val="1580" w:hRule="atLeast"/>
        </w:trPr>
        <w:tc>
          <w:tcPr>
            <w:tcW w:w="708" w:type="dxa"/>
            <w:vMerge w:val="continue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Merge w:val="continue"/>
          </w:tcPr>
          <w:p>
            <w:pPr>
              <w:pStyle w:val="11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continue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13" w:type="dxa"/>
            <w:gridSpan w:val="2"/>
          </w:tcPr>
          <w:p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11" w:type="dxa"/>
            <w:gridSpan w:val="4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501" w:type="dxa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83" w:type="dxa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052" w:type="dxa"/>
            <w:gridSpan w:val="2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" w:type="dxa"/>
          <w:trHeight w:val="380" w:hRule="atLeast"/>
        </w:trPr>
        <w:tc>
          <w:tcPr>
            <w:tcW w:w="708" w:type="dxa"/>
          </w:tcPr>
          <w:p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</w:tcPr>
          <w:p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5" w:type="dxa"/>
          </w:tcPr>
          <w:p>
            <w:pPr>
              <w:pStyle w:val="11"/>
              <w:ind w:left="-79"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gridSpan w:val="2"/>
          </w:tcPr>
          <w:p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gridSpan w:val="2"/>
          </w:tcPr>
          <w:p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1" w:type="dxa"/>
            <w:gridSpan w:val="4"/>
          </w:tcPr>
          <w:p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dxa"/>
          </w:tcPr>
          <w:p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3" w:type="dxa"/>
          </w:tcPr>
          <w:p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2" w:type="dxa"/>
            <w:gridSpan w:val="2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9098" w:type="dxa"/>
            <w:gridSpan w:val="17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1. Правовое регулирование деятельности субъектов малого и</w:t>
            </w:r>
          </w:p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trHeight w:val="3265" w:hRule="atLeast"/>
        </w:trPr>
        <w:tc>
          <w:tcPr>
            <w:tcW w:w="708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095" w:type="dxa"/>
          </w:tcPr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 прогнозирование социально-экономического развития  малого и среднего  предпринимательства   в разрезе средних и малых предприятий, а также индивидуальных предпринимателей </w:t>
            </w:r>
          </w:p>
          <w:p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594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vMerge w:val="restart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  <w:trHeight w:val="1257" w:hRule="atLeast"/>
        </w:trPr>
        <w:tc>
          <w:tcPr>
            <w:tcW w:w="708" w:type="dxa"/>
          </w:tcPr>
          <w:p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095" w:type="dxa"/>
          </w:tcPr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нормативных правовых актов сельского поселения в сфере малого и среднего предпринимательства с целью оперативного приведения в соответствие  областному и федеральному законодательству: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159"/>
                <w:tab w:val="clear" w:pos="1080"/>
              </w:tabs>
              <w:ind w:left="159" w:hanging="1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созданию гарантийного фонда;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159"/>
                <w:tab w:val="clear" w:pos="1080"/>
              </w:tabs>
              <w:ind w:left="159" w:hanging="1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порядку предоставления муниципальных гарантий</w:t>
            </w:r>
          </w:p>
          <w:p>
            <w:pPr>
              <w:pStyle w:val="11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573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594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583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1082" w:type="dxa"/>
            <w:gridSpan w:val="4"/>
            <w:vMerge w:val="continue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9098" w:type="dxa"/>
            <w:gridSpan w:val="17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2. Создание положительного имиджа малого и среднего </w:t>
            </w:r>
          </w:p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708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095" w:type="dxa"/>
          </w:tcPr>
          <w:p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представите лей малого и среднего бизнеса, </w:t>
            </w:r>
            <w:r>
              <w:rPr>
                <w:color w:val="000000"/>
                <w:sz w:val="22"/>
                <w:szCs w:val="22"/>
              </w:rPr>
              <w:t>самозанятых граждан</w:t>
            </w:r>
            <w:r>
              <w:rPr>
                <w:sz w:val="22"/>
                <w:szCs w:val="22"/>
              </w:rPr>
              <w:t xml:space="preserve"> в районных, областных презентационных мероприятиях (ярмарки, выставки, форумы) с целью продвижения работ, товаров и услуг, оказываемых и производимых на  территории сельского поселения МО «Нагалык».</w:t>
            </w:r>
          </w:p>
          <w:p>
            <w:pPr>
              <w:pStyle w:val="11"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5"/>
          </w:tcPr>
          <w:p>
            <w:pPr>
              <w:pStyle w:val="11"/>
              <w:rPr>
                <w:sz w:val="22"/>
                <w:szCs w:val="22"/>
              </w:rPr>
            </w:pPr>
          </w:p>
          <w:p>
            <w:pPr>
              <w:pStyle w:val="11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9098" w:type="dxa"/>
            <w:gridSpan w:val="17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3. Содействие выставочно-ярмарочной деятельности</w:t>
            </w:r>
          </w:p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095" w:type="dxa"/>
          </w:tcPr>
          <w:p>
            <w:pPr>
              <w:pStyle w:val="1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 проведение  конкурсов, ярмарок, выставок </w:t>
            </w:r>
          </w:p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713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25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442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25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729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9" w:type="dxa"/>
            <w:gridSpan w:val="5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9098" w:type="dxa"/>
            <w:gridSpan w:val="17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4. Информационная, правовая и консультационная поддержка</w:t>
            </w:r>
          </w:p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малого и среднего предпринимательства, подготовка кадров для малого</w:t>
            </w:r>
          </w:p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708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095" w:type="dxa"/>
          </w:tcPr>
          <w:p>
            <w:pPr>
              <w:pStyle w:val="1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повышения квалификации, подготовки и переподготовки специалистов сферы поддержки и развития малого и среднего предпринимательства</w:t>
            </w:r>
          </w:p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5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9098" w:type="dxa"/>
            <w:gridSpan w:val="17"/>
          </w:tcPr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5. Развитие кредитно-финансовых механизмов поддержки</w:t>
            </w:r>
          </w:p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8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095" w:type="dxa"/>
          </w:tcPr>
          <w:p>
            <w:pPr>
              <w:pStyle w:val="1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на конкурсной основе муниципальных гарантий субъектам малого и среднего предпринимательства </w:t>
            </w:r>
          </w:p>
          <w:p>
            <w:pPr>
              <w:pStyle w:val="11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8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095" w:type="dxa"/>
          </w:tcPr>
          <w:p>
            <w:pPr>
              <w:pStyle w:val="11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гарантийного фонда для предоставления обеспечения при получении кредитов субъектами  малого и среднего бизнеса, </w:t>
            </w:r>
            <w:r>
              <w:rPr>
                <w:color w:val="000000"/>
                <w:sz w:val="22"/>
                <w:szCs w:val="22"/>
              </w:rPr>
              <w:t>самозанятыми гражданами</w:t>
            </w:r>
          </w:p>
          <w:p>
            <w:pPr>
              <w:pStyle w:val="11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9098" w:type="dxa"/>
            <w:gridSpan w:val="17"/>
          </w:tcPr>
          <w:p>
            <w:pPr>
              <w:pStyle w:val="11"/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6. Имущественная поддержка субъектов малого и среднего</w:t>
            </w:r>
          </w:p>
          <w:p>
            <w:pPr>
              <w:pStyle w:val="11"/>
              <w:widowControl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9098" w:type="dxa"/>
            <w:gridSpan w:val="17"/>
          </w:tcPr>
          <w:p>
            <w:pPr>
              <w:pStyle w:val="11"/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" w:type="dxa"/>
        </w:trPr>
        <w:tc>
          <w:tcPr>
            <w:tcW w:w="7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30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Реализация преимущественного права субъектов малого и среднего предпринимательства, самозанятых граждан на приобретение арендуемого муниципального имущества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gridSpan w:val="2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gridSpan w:val="3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4" w:type="dxa"/>
            <w:gridSpan w:val="2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309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Уведомление субъектов малого и среднего предпринимательства и самозанятых граждан о возможности заключения договора купли-продажи арендуемого муниципального имущества и направление в их адрес проектов договоров купли-продажи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02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09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Утверждение перечня муниципального имущества, свободного от прав третьих лиц в целях предоставления его в аренду субъектам малого и среднего предпринимательства и самозанятым гражданам, в том числе по льготным ставкам арендной платы</w:t>
            </w:r>
          </w:p>
        </w:tc>
        <w:tc>
          <w:tcPr>
            <w:tcW w:w="1025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713" w:type="dxa"/>
            <w:gridSpan w:val="3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2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5" w:type="dxa"/>
            <w:gridSpan w:val="3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3" w:type="dxa"/>
        </w:trPr>
        <w:tc>
          <w:tcPr>
            <w:tcW w:w="9098" w:type="dxa"/>
            <w:gridSpan w:val="17"/>
            <w:tcBorders>
              <w:top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260" w:hRule="atLeast"/>
        </w:trPr>
        <w:tc>
          <w:tcPr>
            <w:tcW w:w="708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30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Оказание содействия в формировании системы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 Предпринимательства и самозанятых граждан, обеспечивающих условия для создания субъектов малого и среднего предпринимательства и самозанятых граждан, и оказания им поддержки </w:t>
            </w:r>
          </w:p>
        </w:tc>
        <w:tc>
          <w:tcPr>
            <w:tcW w:w="102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53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903" w:type="dxa"/>
            <w:gridSpan w:val="4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442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5" w:type="dxa"/>
            <w:gridSpan w:val="3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</w:trPr>
        <w:tc>
          <w:tcPr>
            <w:tcW w:w="3803" w:type="dxa"/>
            <w:gridSpan w:val="2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102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535" w:type="dxa"/>
          </w:tcPr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03" w:type="dxa"/>
            <w:gridSpan w:val="4"/>
          </w:tcPr>
          <w:p>
            <w:pPr>
              <w:pStyle w:val="11"/>
              <w:widowControl/>
              <w:rPr>
                <w:sz w:val="22"/>
                <w:szCs w:val="22"/>
              </w:rPr>
            </w:pPr>
          </w:p>
          <w:p>
            <w:pPr>
              <w:pStyle w:val="1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442" w:type="dxa"/>
          </w:tcPr>
          <w:p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>
            <w:pPr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1000</w:t>
            </w:r>
          </w:p>
        </w:tc>
        <w:tc>
          <w:tcPr>
            <w:tcW w:w="725" w:type="dxa"/>
            <w:gridSpan w:val="3"/>
          </w:tcPr>
          <w:p>
            <w:pPr>
              <w:spacing w:after="2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1000</w:t>
            </w:r>
          </w:p>
        </w:tc>
        <w:tc>
          <w:tcPr>
            <w:tcW w:w="729" w:type="dxa"/>
            <w:gridSpan w:val="2"/>
          </w:tcPr>
          <w:p>
            <w:pPr>
              <w:spacing w:after="200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1000</w:t>
            </w:r>
          </w:p>
        </w:tc>
        <w:tc>
          <w:tcPr>
            <w:tcW w:w="954" w:type="dxa"/>
            <w:gridSpan w:val="4"/>
          </w:tcPr>
          <w:p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4. Обоснование  ресурсного обеспечения Программы</w:t>
      </w:r>
    </w:p>
    <w:p>
      <w:pPr>
        <w:jc w:val="both"/>
        <w:rPr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Общий объем финансирования муниципальной целевой программы – из средств бюджета МО «Нагалык» составляет 5000 рублей, в том числе на: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2020 год –1000 рублей;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2021 год –1000 рублей;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2022 год –1000 рублей;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2023 год – 1000, рублей,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2024 год – 1000, рублей.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Средства муниципального бюджета, направляемые на финансирование мероприятий программы, подлежат ежегодному уточнению при  принятии решения о бюджете сельского поселения.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В ходе 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и с учетом реальных возможностей муниципального бюджета.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>
      <w:pPr>
        <w:jc w:val="both"/>
        <w:rPr>
          <w:sz w:val="22"/>
          <w:szCs w:val="22"/>
          <w:lang w:val="ru-RU"/>
        </w:rPr>
      </w:pPr>
    </w:p>
    <w:p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5. Оценка социально-экономической эффективности Программы</w:t>
      </w:r>
    </w:p>
    <w:p>
      <w:pPr>
        <w:jc w:val="both"/>
        <w:rPr>
          <w:sz w:val="22"/>
          <w:szCs w:val="22"/>
          <w:lang w:val="ru-RU"/>
        </w:rPr>
      </w:pP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Оценка социально-экономических последствий от реализации Программы выражается: 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- увеличение количества субъектов малого и среднего предпринимательства с ежегодным ростом 5 %;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- увеличение оборота средних и малых предприятий на 5 % ежегодно;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- рост объема инвестиций на единицу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не менее чем на 5 % ежегодно;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- ежегодный прирост налоговых поступлений не менее чем на 5 %;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-  расширение производства и наращивание мощностей в сфере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, создание дополнительных рабочих мест (что немаловажно в связи с увеличением количества банкротств предприятий на территории поселения), увеличение объемов кредитования и развитии системы кредитования субъектов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>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6. Критерии выполнения Программы</w:t>
      </w: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Критериями выполнения программы будут являться: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- расширение производства и наращивание мощностей в сфере малого и среднего предпринимательства;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-  создание дополнительных рабочих мест (что немаловажно в связи с увеличением количества банкротств  предприятий на территории поселения);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- увеличение объемов кредитования и развитии системы кредитования субъектов малого и среднего предпринимательства.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Контроль за реализацией Программы осуществляют администрация сельского поселения и Дума МО «Нагалык». Конкретные формы и методы управления реализацией Программы определяются администрацией сельского поселения с учетом структуры Программы.</w:t>
      </w:r>
    </w:p>
    <w:p>
      <w:pPr>
        <w:jc w:val="both"/>
        <w:rPr>
          <w:sz w:val="22"/>
          <w:szCs w:val="22"/>
          <w:lang w:val="ru-RU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7. Механизм реализации Программы</w:t>
      </w:r>
    </w:p>
    <w:p>
      <w:pPr>
        <w:pStyle w:val="11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10"/>
        <w:spacing w:before="0" w:after="0"/>
        <w:ind w:firstLine="7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Обращения субъектов малого и среднего предпринимательства и </w:t>
      </w:r>
      <w:r>
        <w:rPr>
          <w:rFonts w:ascii="Arial" w:hAnsi="Arial" w:cs="Arial"/>
          <w:color w:val="000000"/>
          <w:szCs w:val="24"/>
        </w:rPr>
        <w:t>самозанятых граждан</w:t>
      </w:r>
      <w:r>
        <w:rPr>
          <w:rFonts w:ascii="Arial" w:hAnsi="Arial" w:cs="Arial"/>
          <w:szCs w:val="24"/>
        </w:rPr>
        <w:t xml:space="preserve"> рассматриваются в 30-ти дневный срок. Каждый субъект малого и среднего предпринимательства и </w:t>
      </w:r>
      <w:r>
        <w:rPr>
          <w:rFonts w:ascii="Arial" w:hAnsi="Arial" w:cs="Arial"/>
          <w:color w:val="000000"/>
          <w:szCs w:val="24"/>
        </w:rPr>
        <w:t>самозанятые граждане</w:t>
      </w:r>
      <w:r>
        <w:rPr>
          <w:rFonts w:ascii="Arial" w:hAnsi="Arial" w:cs="Arial"/>
          <w:szCs w:val="24"/>
        </w:rPr>
        <w:t xml:space="preserve"> должены быть проинформированы о решении, принятом по такому обращению, в течение пяти дней со дня его принятия.</w:t>
      </w:r>
    </w:p>
    <w:p>
      <w:pPr>
        <w:pStyle w:val="2"/>
        <w:ind w:firstLine="74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При обращении субъектов малого и среднего предпринимательства и </w:t>
      </w:r>
      <w:r>
        <w:rPr>
          <w:rFonts w:ascii="Arial" w:hAnsi="Arial" w:cs="Arial"/>
          <w:b w:val="0"/>
          <w:color w:val="000000"/>
        </w:rPr>
        <w:t>самозанятые граждане</w:t>
      </w:r>
      <w:r>
        <w:rPr>
          <w:rFonts w:ascii="Arial" w:hAnsi="Arial" w:cs="Arial"/>
          <w:b w:val="0"/>
        </w:rPr>
        <w:t xml:space="preserve"> за оказанием поддержки должны представить документы, подтверждающие их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Обращения субъектов малого и среднего предпринимательства и </w:t>
      </w:r>
      <w:r>
        <w:rPr>
          <w:rFonts w:ascii="Arial" w:hAnsi="Arial" w:cs="Arial"/>
          <w:color w:val="000000"/>
          <w:sz w:val="24"/>
          <w:szCs w:val="24"/>
          <w:lang w:val="ru-RU"/>
        </w:rPr>
        <w:t>самозанятых граждан</w:t>
      </w:r>
      <w:r>
        <w:rPr>
          <w:rFonts w:ascii="Arial" w:hAnsi="Arial" w:cs="Arial"/>
          <w:sz w:val="24"/>
          <w:szCs w:val="24"/>
          <w:lang w:val="ru-RU"/>
        </w:rPr>
        <w:t xml:space="preserve"> рассматриваются в сроки, установленные дополнительными нормативными актами. 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>Один раз в полугодие координатор Программы подготавливает и представляет в администрацию сельского и  Думу МО «Нагалык» доклад о ходе реализации Программы с внесением предложений по корректировке намеченных мероприятий.</w:t>
      </w:r>
    </w:p>
    <w:p>
      <w:pPr>
        <w:pStyle w:val="10"/>
        <w:spacing w:before="0" w:after="0"/>
        <w:ind w:firstLine="74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Контроль за реализацией Программы осуществляют Дума МО «Нагалык» и администрация сельского поселения. Конкретные формы и методы управления реализацией программы определяются администрацией сельского поселения.</w:t>
      </w: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jc w:val="both"/>
        <w:rPr>
          <w:rFonts w:ascii="Arial" w:hAnsi="Arial" w:cs="Arial"/>
          <w:sz w:val="24"/>
          <w:szCs w:val="24"/>
          <w:lang w:val="ru-RU"/>
        </w:rPr>
      </w:pPr>
    </w:p>
    <w:p>
      <w:pPr>
        <w:rPr>
          <w:rFonts w:ascii="Arial" w:hAnsi="Arial" w:cs="Arial"/>
          <w:sz w:val="24"/>
          <w:szCs w:val="24"/>
          <w:lang w:val="ru-RU"/>
        </w:rPr>
      </w:pPr>
    </w:p>
    <w:p>
      <w:pPr>
        <w:rPr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53FDA"/>
    <w:multiLevelType w:val="multilevel"/>
    <w:tmpl w:val="2A553FDA"/>
    <w:lvl w:ilvl="0" w:tentative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5" w:hanging="360"/>
      </w:pPr>
    </w:lvl>
    <w:lvl w:ilvl="2" w:tentative="0">
      <w:start w:val="1"/>
      <w:numFmt w:val="lowerRoman"/>
      <w:lvlText w:val="%3."/>
      <w:lvlJc w:val="right"/>
      <w:pPr>
        <w:ind w:left="2505" w:hanging="180"/>
      </w:pPr>
    </w:lvl>
    <w:lvl w:ilvl="3" w:tentative="0">
      <w:start w:val="1"/>
      <w:numFmt w:val="decimal"/>
      <w:lvlText w:val="%4."/>
      <w:lvlJc w:val="left"/>
      <w:pPr>
        <w:ind w:left="3225" w:hanging="360"/>
      </w:pPr>
    </w:lvl>
    <w:lvl w:ilvl="4" w:tentative="0">
      <w:start w:val="1"/>
      <w:numFmt w:val="lowerLetter"/>
      <w:lvlText w:val="%5."/>
      <w:lvlJc w:val="left"/>
      <w:pPr>
        <w:ind w:left="3945" w:hanging="360"/>
      </w:pPr>
    </w:lvl>
    <w:lvl w:ilvl="5" w:tentative="0">
      <w:start w:val="1"/>
      <w:numFmt w:val="lowerRoman"/>
      <w:lvlText w:val="%6."/>
      <w:lvlJc w:val="right"/>
      <w:pPr>
        <w:ind w:left="4665" w:hanging="180"/>
      </w:pPr>
    </w:lvl>
    <w:lvl w:ilvl="6" w:tentative="0">
      <w:start w:val="1"/>
      <w:numFmt w:val="decimal"/>
      <w:lvlText w:val="%7."/>
      <w:lvlJc w:val="left"/>
      <w:pPr>
        <w:ind w:left="5385" w:hanging="360"/>
      </w:pPr>
    </w:lvl>
    <w:lvl w:ilvl="7" w:tentative="0">
      <w:start w:val="1"/>
      <w:numFmt w:val="lowerLetter"/>
      <w:lvlText w:val="%8."/>
      <w:lvlJc w:val="left"/>
      <w:pPr>
        <w:ind w:left="6105" w:hanging="360"/>
      </w:pPr>
    </w:lvl>
    <w:lvl w:ilvl="8" w:tentative="0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9F65E9"/>
    <w:multiLevelType w:val="multilevel"/>
    <w:tmpl w:val="7B9F65E9"/>
    <w:lvl w:ilvl="0" w:tentative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B2"/>
    <w:rsid w:val="000A57B2"/>
    <w:rsid w:val="00964C57"/>
    <w:rsid w:val="00A5765D"/>
    <w:rsid w:val="00AE68D5"/>
    <w:rsid w:val="00B66262"/>
    <w:rsid w:val="0B1141E5"/>
    <w:rsid w:val="5A5A3AF5"/>
    <w:rsid w:val="6E84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b/>
      <w:bCs/>
      <w:sz w:val="24"/>
      <w:szCs w:val="24"/>
      <w:lang w:val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paragraph" w:styleId="6">
    <w:name w:val="Normal (Web)"/>
    <w:basedOn w:val="1"/>
    <w:qFormat/>
    <w:uiPriority w:val="0"/>
    <w:pPr>
      <w:spacing w:before="280" w:after="280"/>
    </w:pPr>
    <w:rPr>
      <w:sz w:val="24"/>
      <w:szCs w:val="24"/>
      <w:lang w:val="ru-RU" w:eastAsia="ar-SA"/>
    </w:rPr>
  </w:style>
  <w:style w:type="paragraph" w:styleId="7">
    <w:name w:val="Body Text 3"/>
    <w:basedOn w:val="1"/>
    <w:semiHidden/>
    <w:qFormat/>
    <w:uiPriority w:val="0"/>
    <w:pPr>
      <w:jc w:val="center"/>
    </w:pPr>
    <w:rPr>
      <w:b/>
      <w:bCs/>
      <w:lang w:val="ru-RU"/>
    </w:rPr>
  </w:style>
  <w:style w:type="table" w:styleId="8">
    <w:name w:val="Table Grid"/>
    <w:basedOn w:val="4"/>
    <w:qFormat/>
    <w:uiPriority w:val="0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Стиль1"/>
    <w:basedOn w:val="1"/>
    <w:qFormat/>
    <w:uiPriority w:val="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  <w:lang w:val="ru-RU"/>
    </w:rPr>
  </w:style>
  <w:style w:type="paragraph" w:customStyle="1" w:styleId="10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  <w:style w:type="paragraph" w:customStyle="1" w:styleId="1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2">
    <w:name w:val="Заголовок 1 Знак"/>
    <w:basedOn w:val="3"/>
    <w:link w:val="2"/>
    <w:uiPriority w:val="0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1978</Words>
  <Characters>15001</Characters>
  <Lines>125</Lines>
  <Paragraphs>33</Paragraphs>
  <TotalTime>6</TotalTime>
  <ScaleCrop>false</ScaleCrop>
  <LinksUpToDate>false</LinksUpToDate>
  <CharactersWithSpaces>16946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2021-08-01T16:17:00Z</dcterms:created>
  <dc:creator>User</dc:creator>
  <cp:lastModifiedBy>User</cp:lastModifiedBy>
  <cp:lastPrinted>2021-08-05T08:36:44Z</cp:lastPrinted>
  <dcterms:modified xsi:type="dcterms:W3CDTF">2021-08-05T08:37:00Z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3E0DFAEDC7294ACAAF94945100C64068</vt:lpwstr>
  </property>
</Properties>
</file>