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CC" w:rsidRPr="007377C9" w:rsidRDefault="00B768E4" w:rsidP="00E82C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E6C3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FE6C36">
        <w:rPr>
          <w:rFonts w:ascii="Arial" w:hAnsi="Arial" w:cs="Arial"/>
          <w:b/>
          <w:sz w:val="32"/>
          <w:szCs w:val="32"/>
        </w:rPr>
        <w:t>.2017</w:t>
      </w:r>
      <w:r w:rsidR="00B35AE9">
        <w:rPr>
          <w:rFonts w:ascii="Arial" w:hAnsi="Arial" w:cs="Arial"/>
          <w:b/>
          <w:sz w:val="32"/>
          <w:szCs w:val="32"/>
        </w:rPr>
        <w:t xml:space="preserve"> г.</w:t>
      </w:r>
      <w:r w:rsidR="00E82CCC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FE6C36">
        <w:rPr>
          <w:rFonts w:ascii="Arial" w:hAnsi="Arial" w:cs="Arial"/>
          <w:b/>
          <w:sz w:val="32"/>
          <w:szCs w:val="32"/>
        </w:rPr>
        <w:t xml:space="preserve"> </w:t>
      </w:r>
      <w:r w:rsidR="00014980">
        <w:rPr>
          <w:rFonts w:ascii="Arial" w:hAnsi="Arial" w:cs="Arial"/>
          <w:b/>
          <w:sz w:val="32"/>
          <w:szCs w:val="32"/>
        </w:rPr>
        <w:t>17</w:t>
      </w:r>
      <w:r w:rsidR="00E82CCC"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E6C36">
        <w:rPr>
          <w:rFonts w:ascii="Arial" w:hAnsi="Arial" w:cs="Arial"/>
          <w:b/>
          <w:sz w:val="32"/>
          <w:szCs w:val="32"/>
        </w:rPr>
        <w:t>НАГАЛЫК</w:t>
      </w:r>
      <w:r w:rsidRPr="00F15E25">
        <w:rPr>
          <w:rFonts w:ascii="Arial" w:hAnsi="Arial" w:cs="Arial"/>
          <w:b/>
          <w:sz w:val="32"/>
          <w:szCs w:val="32"/>
        </w:rPr>
        <w:t>»</w:t>
      </w:r>
    </w:p>
    <w:p w:rsidR="00E82CCC" w:rsidRPr="00F15E25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82CCC" w:rsidRPr="00BE3180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82CCC" w:rsidRPr="00B35AE9" w:rsidRDefault="00E82CCC" w:rsidP="00B35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«ОБ УТВЕРЖДЕНИИ ПРОГРАММЫ КОМПЛЕКСНОГО РАЗВИТИЯ 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СИСТЕМ ТРАНСПОРТНОЙ ИНФРАСТРУКТУРЫ И ДОРОЖНОГО ХОЗЯЙСТВА НА ТЕРРИТОРИИ  МУНИЦИПАЛЬНОГО ОБРАЗОВАНИЯ «</w:t>
      </w:r>
      <w:r w:rsidR="00FE6C36">
        <w:rPr>
          <w:rFonts w:ascii="Arial" w:hAnsi="Arial" w:cs="Arial"/>
          <w:b/>
          <w:color w:val="000000"/>
          <w:sz w:val="32"/>
          <w:szCs w:val="32"/>
        </w:rPr>
        <w:t>НАГАЛЫК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» НА </w:t>
      </w:r>
      <w:r w:rsidR="00B35AE9" w:rsidRPr="00B35AE9">
        <w:rPr>
          <w:rFonts w:ascii="Arial" w:hAnsi="Arial" w:cs="Arial"/>
          <w:b/>
          <w:color w:val="000000"/>
          <w:sz w:val="36"/>
          <w:szCs w:val="36"/>
        </w:rPr>
        <w:t>2016-2032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ГОДЫ.</w:t>
      </w:r>
    </w:p>
    <w:p w:rsidR="00E82CCC" w:rsidRDefault="00E82CCC" w:rsidP="00E82CCC">
      <w:pPr>
        <w:spacing w:before="100" w:beforeAutospacing="1" w:after="100" w:afterAutospacing="1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повышения 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>качества жизни населения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территории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, руководствуясь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Постановлением № 25 от 11.03.2015 г. «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Положения о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порядке 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разработки, </w:t>
      </w:r>
      <w:proofErr w:type="spellStart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утвеждения</w:t>
      </w:r>
      <w:proofErr w:type="spellEnd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реавлизации</w:t>
      </w:r>
      <w:proofErr w:type="spellEnd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муниципальных целевых программ в МО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»,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ставом поселения</w:t>
      </w:r>
    </w:p>
    <w:p w:rsidR="00E82CCC" w:rsidRDefault="000049CE" w:rsidP="00E82CCC">
      <w:pPr>
        <w:spacing w:before="100" w:beforeAutospacing="1" w:after="100" w:afterAutospacing="1"/>
        <w:ind w:left="-142"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 РЕШИЛА</w:t>
      </w:r>
      <w:r w:rsidR="00E82CCC">
        <w:rPr>
          <w:rFonts w:ascii="Arial" w:hAnsi="Arial" w:cs="Arial"/>
          <w:b/>
        </w:rPr>
        <w:t>:</w:t>
      </w:r>
    </w:p>
    <w:p w:rsidR="00E82CCC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1.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Программу комплексног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 развития систем транспортной инфраструктуры и дорожного хозяйства на территории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 на 2016-2032</w:t>
      </w:r>
      <w:r w:rsidR="00C33C4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гг.;</w:t>
      </w:r>
    </w:p>
    <w:p w:rsidR="00E82CCC" w:rsidRPr="00F5434D" w:rsidRDefault="00E82CCC" w:rsidP="000049C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2.</w:t>
      </w:r>
      <w:r w:rsidRPr="000339FC">
        <w:rPr>
          <w:rFonts w:ascii="Arial" w:hAnsi="Arial" w:cs="Arial"/>
          <w:sz w:val="24"/>
          <w:szCs w:val="24"/>
        </w:rPr>
        <w:t>Опубликовать настоящее постановление в газете «Вест</w:t>
      </w:r>
      <w:r w:rsidR="00B768E4">
        <w:rPr>
          <w:rFonts w:ascii="Arial" w:hAnsi="Arial" w:cs="Arial"/>
          <w:sz w:val="24"/>
          <w:szCs w:val="24"/>
        </w:rPr>
        <w:t xml:space="preserve">ник </w:t>
      </w:r>
      <w:proofErr w:type="spellStart"/>
      <w:r w:rsidR="00FE6C36">
        <w:rPr>
          <w:rFonts w:ascii="Arial" w:hAnsi="Arial" w:cs="Arial"/>
          <w:sz w:val="24"/>
          <w:szCs w:val="24"/>
        </w:rPr>
        <w:t>Нагалык</w:t>
      </w:r>
      <w:r w:rsidR="00B768E4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>
        <w:rPr>
          <w:rFonts w:ascii="Arial" w:hAnsi="Arial" w:cs="Arial"/>
          <w:sz w:val="24"/>
          <w:szCs w:val="24"/>
        </w:rPr>
        <w:t>ном сайте МО «</w:t>
      </w:r>
      <w:proofErr w:type="spellStart"/>
      <w:r w:rsidR="00B768E4">
        <w:rPr>
          <w:rFonts w:ascii="Arial" w:hAnsi="Arial" w:cs="Arial"/>
          <w:sz w:val="24"/>
          <w:szCs w:val="24"/>
        </w:rPr>
        <w:t>Баяндаевский</w:t>
      </w:r>
      <w:proofErr w:type="spellEnd"/>
      <w:r w:rsidR="00B768E4">
        <w:rPr>
          <w:rFonts w:ascii="Arial" w:hAnsi="Arial" w:cs="Arial"/>
          <w:sz w:val="24"/>
          <w:szCs w:val="24"/>
        </w:rPr>
        <w:t xml:space="preserve"> район</w:t>
      </w:r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"Интернет";</w:t>
      </w:r>
    </w:p>
    <w:p w:rsidR="00E82CCC" w:rsidRDefault="00E82CCC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3.Контроль по исполнению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решения возложить на Главу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E6C36" w:rsidRDefault="00FE6C36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9CE" w:rsidRDefault="000049CE" w:rsidP="00004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049CE" w:rsidRDefault="000049CE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МО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                                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В.К.Борголов</w:t>
      </w:r>
      <w:proofErr w:type="spellEnd"/>
    </w:p>
    <w:p w:rsidR="00E82CCC" w:rsidRPr="002739D4" w:rsidRDefault="00E82CCC" w:rsidP="00E82C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E82CCC" w:rsidRPr="000C2731" w:rsidRDefault="00E82CCC" w:rsidP="00E82C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Глава МО «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                                   </w:t>
      </w:r>
      <w:r w:rsidR="000049C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="00263A4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E6C36">
        <w:rPr>
          <w:rFonts w:ascii="Arial" w:eastAsia="Times New Roman" w:hAnsi="Arial" w:cs="Arial"/>
          <w:color w:val="000000" w:themeColor="text1"/>
          <w:sz w:val="24"/>
          <w:szCs w:val="24"/>
        </w:rPr>
        <w:t>Г.Г.Емнуев</w:t>
      </w:r>
      <w:proofErr w:type="spellEnd"/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:rsidR="00CB5E1F" w:rsidRPr="00811568" w:rsidRDefault="00811568" w:rsidP="0081156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0049CE">
        <w:rPr>
          <w:rFonts w:ascii="Courier New" w:eastAsia="Times New Roman" w:hAnsi="Courier New" w:cs="Courier New"/>
          <w:color w:val="000000"/>
          <w:sz w:val="24"/>
          <w:szCs w:val="24"/>
        </w:rPr>
        <w:t>«Утверждена»</w:t>
      </w:r>
    </w:p>
    <w:p w:rsidR="000049CE" w:rsidRDefault="000049CE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Решением Думы  МО «</w:t>
      </w:r>
      <w:proofErr w:type="spellStart"/>
      <w:r w:rsidR="00FE6C36">
        <w:rPr>
          <w:rFonts w:ascii="Courier New" w:eastAsia="Times New Roman" w:hAnsi="Courier New" w:cs="Courier New"/>
          <w:color w:val="000000"/>
          <w:sz w:val="24"/>
          <w:szCs w:val="24"/>
        </w:rPr>
        <w:t>Нагалык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»</w:t>
      </w:r>
    </w:p>
    <w:p w:rsidR="00CB5E1F" w:rsidRDefault="00144648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№ 17   от 29.06.2017</w:t>
      </w:r>
      <w:r w:rsidR="008A14C9">
        <w:rPr>
          <w:rFonts w:ascii="Courier New" w:eastAsia="Times New Roman" w:hAnsi="Courier New" w:cs="Courier New"/>
          <w:color w:val="000000"/>
          <w:sz w:val="24"/>
          <w:szCs w:val="24"/>
        </w:rPr>
        <w:t>г.</w:t>
      </w:r>
    </w:p>
    <w:p w:rsidR="008A14C9" w:rsidRDefault="008A14C9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A14C9" w:rsidRPr="008A14C9" w:rsidRDefault="008A14C9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CB5E1F" w:rsidRPr="00CB5E1F" w:rsidRDefault="00CB5E1F" w:rsidP="008A1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5E1F" w:rsidRPr="00CB5E1F" w:rsidRDefault="00CB5E1F" w:rsidP="008A1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«Комплексное развитие систем транспортной инфраструктуры и 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</w:t>
      </w:r>
      <w:proofErr w:type="gramEnd"/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хозяйства на территории 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8A14C9">
        <w:rPr>
          <w:rFonts w:ascii="Arial" w:eastAsia="Times New Roman" w:hAnsi="Arial" w:cs="Arial"/>
          <w:color w:val="000000"/>
          <w:sz w:val="24"/>
          <w:szCs w:val="24"/>
        </w:rPr>
        <w:t>» на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8A14C9">
        <w:rPr>
          <w:rFonts w:ascii="Arial" w:eastAsia="Times New Roman" w:hAnsi="Arial" w:cs="Arial"/>
          <w:color w:val="000000"/>
          <w:sz w:val="24"/>
          <w:szCs w:val="24"/>
        </w:rPr>
        <w:t>» на 2016 -2032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94"/>
        <w:gridCol w:w="6945"/>
      </w:tblGrid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Комплексное развитие систем транспортной инфраструктуры и дорож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хозяйства на территории   М</w:t>
            </w:r>
            <w:r w:rsidR="008A1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образ</w:t>
            </w:r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ования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на 2016-2032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алее – Программа)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8A14C9" w:rsidRDefault="008A14C9" w:rsidP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A14C9" w:rsidRPr="008A14C9" w:rsidRDefault="008A14C9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B5E1F" w:rsidRPr="00CB5E1F" w:rsidRDefault="00CB5E1F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7" w:history="1">
              <w:r w:rsidRPr="008A14C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№ 131-ФЗ</w:t>
              </w:r>
            </w:hyperlink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33C4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по  реализации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 осуществляет Администрация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Дума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proofErr w:type="spellStart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образоваия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Повышение надежности и безопасности  транспортного обслуживания населения.2.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2016 -2032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175D40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финансирования: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местного </w:t>
            </w:r>
            <w:proofErr w:type="spellStart"/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редства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фонда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,внебюджетные</w:t>
            </w:r>
            <w:proofErr w:type="spellEnd"/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источники.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  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:rsidR="00175D40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:rsidR="00132D34" w:rsidRDefault="00175D40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32D34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организации дорожного движения;</w:t>
            </w:r>
          </w:p>
          <w:p w:rsidR="00132D34" w:rsidRPr="00CB5E1F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ремонт, строительство пешеходных дорожек</w:t>
            </w:r>
            <w:r w:rsidR="00175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(тротуаров)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 xml:space="preserve">проведение паспортизации и </w:t>
            </w:r>
            <w:proofErr w:type="gramStart"/>
            <w:r w:rsidRPr="00371516">
              <w:rPr>
                <w:rFonts w:ascii="Arial" w:hAnsi="Arial" w:cs="Arial"/>
              </w:rPr>
              <w:t>инвентаризации</w:t>
            </w:r>
            <w:proofErr w:type="gramEnd"/>
            <w:r w:rsidRPr="00371516">
              <w:rPr>
                <w:rFonts w:ascii="Arial" w:hAnsi="Arial" w:cs="Arial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132D34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</w:rPr>
            </w:pPr>
            <w:r w:rsidRPr="00371516">
              <w:rPr>
                <w:rFonts w:ascii="Arial" w:hAnsi="Arial" w:cs="Arial"/>
              </w:rPr>
              <w:t>размещение дорожных знаков и указателей на улицах населённых пунктов;</w:t>
            </w:r>
          </w:p>
          <w:p w:rsidR="00175D40" w:rsidRDefault="00175D40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</w:t>
            </w:r>
            <w:r w:rsidR="00C33C47">
              <w:rPr>
                <w:rFonts w:ascii="Arial" w:hAnsi="Arial" w:cs="Arial"/>
              </w:rPr>
              <w:t>ция и ремонт уличного освещения;</w:t>
            </w:r>
          </w:p>
          <w:p w:rsidR="00175D40" w:rsidRPr="00371516" w:rsidRDefault="00C33C47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5D40">
              <w:rPr>
                <w:rFonts w:ascii="Arial" w:hAnsi="Arial" w:cs="Arial"/>
              </w:rPr>
              <w:t>стройство стоянок (парковок).</w:t>
            </w:r>
          </w:p>
        </w:tc>
      </w:tr>
      <w:tr w:rsidR="00132D34" w:rsidRPr="00CB5E1F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132D34" w:rsidRPr="00714B34" w:rsidRDefault="00132D34" w:rsidP="00132D34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</w:p>
        </w:tc>
      </w:tr>
      <w:tr w:rsidR="00CB5E1F" w:rsidRPr="00CB5E1F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FE6C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Нагалык</w:t>
            </w:r>
            <w:proofErr w:type="spellEnd"/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371516" w:rsidRDefault="00CB5E1F" w:rsidP="00371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проблемы и обоснование ее решения программными методами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Одним из основополагающих условий развития поселения является комплексное ра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звитие систем жизнеобеспечения Муниципального 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37151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демографическое развитие;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перспективное строительство;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транспортной инфраструктуры;</w:t>
      </w:r>
    </w:p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тов транспортной инфраструктуры, </w:t>
      </w:r>
      <w:r w:rsidR="00910C27" w:rsidRPr="00910C27">
        <w:rPr>
          <w:rFonts w:ascii="Arial" w:hAnsi="Arial" w:cs="Arial"/>
          <w:sz w:val="24"/>
          <w:szCs w:val="24"/>
        </w:rPr>
        <w:t xml:space="preserve">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</w:t>
      </w:r>
      <w:proofErr w:type="spellStart"/>
      <w:r w:rsidR="00910C27" w:rsidRPr="00910C27">
        <w:rPr>
          <w:rFonts w:ascii="Arial" w:hAnsi="Arial" w:cs="Arial"/>
          <w:sz w:val="24"/>
          <w:szCs w:val="24"/>
        </w:rPr>
        <w:t>уровней</w:t>
      </w:r>
      <w:proofErr w:type="gramStart"/>
      <w:r w:rsidR="00910C27" w:rsidRPr="00910C27">
        <w:rPr>
          <w:rFonts w:ascii="Arial" w:hAnsi="Arial" w:cs="Arial"/>
          <w:sz w:val="24"/>
          <w:szCs w:val="24"/>
        </w:rPr>
        <w:t>.П</w:t>
      </w:r>
      <w:proofErr w:type="gramEnd"/>
      <w:r w:rsidR="00910C27" w:rsidRPr="00910C27">
        <w:rPr>
          <w:rFonts w:ascii="Arial" w:hAnsi="Arial" w:cs="Arial"/>
          <w:sz w:val="24"/>
          <w:szCs w:val="24"/>
        </w:rPr>
        <w:t>риродные</w:t>
      </w:r>
      <w:proofErr w:type="spellEnd"/>
      <w:r w:rsidR="00910C27" w:rsidRPr="00910C27">
        <w:rPr>
          <w:rFonts w:ascii="Arial" w:hAnsi="Arial" w:cs="Arial"/>
          <w:sz w:val="24"/>
          <w:szCs w:val="24"/>
        </w:rPr>
        <w:t xml:space="preserve">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1.1. Демографическое развитие муниципального образования</w:t>
      </w:r>
    </w:p>
    <w:p w:rsidR="00CB5E1F" w:rsidRPr="00CB5E1F" w:rsidRDefault="00371516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располож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ено в восточной части территории </w:t>
      </w:r>
      <w:proofErr w:type="spellStart"/>
      <w:r w:rsidR="008820EA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района Усть-Ордынского Бурятского округа Иркутской области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Расстояние от районного центра с. Баянда</w:t>
      </w:r>
      <w:r w:rsidR="00FC42BF">
        <w:rPr>
          <w:rFonts w:ascii="Arial" w:eastAsia="Times New Roman" w:hAnsi="Arial" w:cs="Arial"/>
          <w:color w:val="000000"/>
          <w:sz w:val="24"/>
          <w:szCs w:val="24"/>
        </w:rPr>
        <w:t xml:space="preserve">й до </w:t>
      </w:r>
      <w:proofErr w:type="spellStart"/>
      <w:r w:rsidR="00FC42BF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Start"/>
      <w:r w:rsidR="00FC42BF">
        <w:rPr>
          <w:rFonts w:ascii="Arial" w:eastAsia="Times New Roman" w:hAnsi="Arial" w:cs="Arial"/>
          <w:color w:val="000000"/>
          <w:sz w:val="24"/>
          <w:szCs w:val="24"/>
        </w:rPr>
        <w:t>.Н</w:t>
      </w:r>
      <w:proofErr w:type="gramEnd"/>
      <w:r w:rsidR="00FC42BF">
        <w:rPr>
          <w:rFonts w:ascii="Arial" w:eastAsia="Times New Roman" w:hAnsi="Arial" w:cs="Arial"/>
          <w:color w:val="000000"/>
          <w:sz w:val="24"/>
          <w:szCs w:val="24"/>
        </w:rPr>
        <w:t>агалык</w:t>
      </w:r>
      <w:proofErr w:type="spellEnd"/>
      <w:r w:rsidR="00FC42BF">
        <w:rPr>
          <w:rFonts w:ascii="Arial" w:eastAsia="Times New Roman" w:hAnsi="Arial" w:cs="Arial"/>
          <w:color w:val="000000"/>
          <w:sz w:val="24"/>
          <w:szCs w:val="24"/>
        </w:rPr>
        <w:t xml:space="preserve"> составляет 15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км., до областного ц</w:t>
      </w:r>
      <w:r w:rsidR="00FC42BF">
        <w:rPr>
          <w:rFonts w:ascii="Arial" w:eastAsia="Times New Roman" w:hAnsi="Arial" w:cs="Arial"/>
          <w:color w:val="000000"/>
          <w:sz w:val="24"/>
          <w:szCs w:val="24"/>
        </w:rPr>
        <w:t>ентра г. Иркутска расстояние 120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км. 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со статусом сельского поселения входит в состав </w:t>
      </w:r>
      <w:proofErr w:type="spellStart"/>
      <w:r w:rsidR="008820EA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Усть-Ордынского Бур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ятского округа Иркутской области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="008820EA">
        <w:rPr>
          <w:rFonts w:ascii="Arial" w:eastAsia="Times New Roman" w:hAnsi="Arial" w:cs="Arial"/>
          <w:color w:val="000000"/>
          <w:sz w:val="24"/>
          <w:szCs w:val="24"/>
        </w:rPr>
        <w:t>сооветствии</w:t>
      </w:r>
      <w:proofErr w:type="spellEnd"/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с законом  Усть-Ордынского Бурятского автономного  округа от 30 декабря 2004 г. № 67-оз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«О статусе и границах муниципальных образований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Аларского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Баяндаевского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Боханского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Нукутского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Осинского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Эхирит-Булагатского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 районов Усть-Ордынского Бурятского автономного округа».</w:t>
      </w:r>
    </w:p>
    <w:p w:rsidR="00CB5E1F" w:rsidRPr="00CB5E1F" w:rsidRDefault="001A0D53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4B5C4D">
        <w:rPr>
          <w:rFonts w:ascii="Arial" w:eastAsia="Times New Roman" w:hAnsi="Arial" w:cs="Arial"/>
          <w:color w:val="000000"/>
          <w:sz w:val="24"/>
          <w:szCs w:val="24"/>
        </w:rPr>
        <w:t xml:space="preserve"> входят село </w:t>
      </w:r>
      <w:proofErr w:type="spellStart"/>
      <w:r w:rsidR="004B5C4D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</w:t>
      </w:r>
      <w:r w:rsidR="004B5C4D">
        <w:rPr>
          <w:rFonts w:ascii="Arial" w:eastAsia="Times New Roman" w:hAnsi="Arial" w:cs="Arial"/>
          <w:color w:val="000000"/>
          <w:sz w:val="24"/>
          <w:szCs w:val="24"/>
        </w:rPr>
        <w:t xml:space="preserve"> деревни </w:t>
      </w:r>
      <w:proofErr w:type="spellStart"/>
      <w:r w:rsidR="004B5C4D">
        <w:rPr>
          <w:rFonts w:ascii="Arial" w:eastAsia="Times New Roman" w:hAnsi="Arial" w:cs="Arial"/>
          <w:color w:val="000000"/>
          <w:sz w:val="24"/>
          <w:szCs w:val="24"/>
        </w:rPr>
        <w:t>Нуху-Нур</w:t>
      </w:r>
      <w:proofErr w:type="spellEnd"/>
      <w:r w:rsidR="004B5C4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B5C4D">
        <w:rPr>
          <w:rFonts w:ascii="Arial" w:eastAsia="Times New Roman" w:hAnsi="Arial" w:cs="Arial"/>
          <w:color w:val="000000"/>
          <w:sz w:val="24"/>
          <w:szCs w:val="24"/>
        </w:rPr>
        <w:t>Еленинск</w:t>
      </w:r>
      <w:proofErr w:type="spellEnd"/>
      <w:r w:rsidR="004B5C4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B5C4D">
        <w:rPr>
          <w:rFonts w:ascii="Arial" w:eastAsia="Times New Roman" w:hAnsi="Arial" w:cs="Arial"/>
          <w:color w:val="000000"/>
          <w:sz w:val="24"/>
          <w:szCs w:val="24"/>
        </w:rPr>
        <w:t>Вершининск</w:t>
      </w:r>
      <w:proofErr w:type="gramStart"/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B5C4D"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gramEnd"/>
      <w:r w:rsidR="004B5C4D">
        <w:rPr>
          <w:rFonts w:ascii="Arial" w:eastAsia="Times New Roman" w:hAnsi="Arial" w:cs="Arial"/>
          <w:color w:val="000000"/>
          <w:sz w:val="24"/>
          <w:szCs w:val="24"/>
        </w:rPr>
        <w:t>ыпхысыр</w:t>
      </w:r>
      <w:proofErr w:type="spellEnd"/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администра</w:t>
      </w:r>
      <w:r w:rsidR="004B5C4D">
        <w:rPr>
          <w:rFonts w:ascii="Arial" w:eastAsia="Times New Roman" w:hAnsi="Arial" w:cs="Arial"/>
          <w:color w:val="000000"/>
          <w:sz w:val="24"/>
          <w:szCs w:val="24"/>
        </w:rPr>
        <w:t xml:space="preserve">тивным центром – село </w:t>
      </w:r>
      <w:proofErr w:type="spellStart"/>
      <w:r w:rsidR="004B5C4D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Поселение заним</w:t>
      </w:r>
      <w:r w:rsidR="004B5C4D">
        <w:rPr>
          <w:rFonts w:ascii="Arial" w:eastAsia="Times New Roman" w:hAnsi="Arial" w:cs="Arial"/>
          <w:color w:val="000000"/>
          <w:sz w:val="24"/>
          <w:szCs w:val="24"/>
        </w:rPr>
        <w:t>ает территорию площадью 61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>,783 га</w:t>
      </w:r>
      <w:proofErr w:type="gramStart"/>
      <w:r w:rsidR="006049D8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gramEnd"/>
      <w:r w:rsidR="006049D8">
        <w:rPr>
          <w:rFonts w:ascii="Arial" w:eastAsia="Times New Roman" w:hAnsi="Arial" w:cs="Arial"/>
          <w:color w:val="000000"/>
          <w:sz w:val="24"/>
          <w:szCs w:val="24"/>
        </w:rPr>
        <w:t>на которой проживает 766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 xml:space="preserve"> (по состоянию на 01.01.2017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г.).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 общего числа проживающих в поселении трудос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>пособное население составляет 52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%, из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 xml:space="preserve"> которых 2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 имеет постоянную работу в социальной сфере, сфере обслуживания, п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редприятиях сельского хо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>зяйства, 17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1 количество дворов,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ведущих личное подсобное хозяйство.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Жилая застройка представлена следующими типами: индивидуальные жилые дома с приусадебными участками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, блочные дома с </w:t>
      </w:r>
      <w:proofErr w:type="spellStart"/>
      <w:r w:rsidR="00C33C47">
        <w:rPr>
          <w:rFonts w:ascii="Arial" w:eastAsia="Times New Roman" w:hAnsi="Arial" w:cs="Arial"/>
          <w:color w:val="000000"/>
          <w:sz w:val="24"/>
          <w:szCs w:val="24"/>
        </w:rPr>
        <w:t>приусадебныи</w:t>
      </w:r>
      <w:proofErr w:type="spellEnd"/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участками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социальной сферы.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Общая площадь жилого фонда 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r w:rsidR="00014092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сель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014092">
        <w:rPr>
          <w:rFonts w:ascii="Arial" w:eastAsia="Times New Roman" w:hAnsi="Arial" w:cs="Arial"/>
          <w:color w:val="000000"/>
          <w:sz w:val="24"/>
          <w:szCs w:val="24"/>
        </w:rPr>
        <w:t>ого пос</w:t>
      </w:r>
      <w:r w:rsidR="006049D8">
        <w:rPr>
          <w:rFonts w:ascii="Arial" w:eastAsia="Times New Roman" w:hAnsi="Arial" w:cs="Arial"/>
          <w:color w:val="000000"/>
          <w:sz w:val="24"/>
          <w:szCs w:val="24"/>
        </w:rPr>
        <w:t>еления составляет 15700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кв.м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., из которых основная часть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приход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ится на индивидуальный фонд и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незначительная часть  на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жилой фонд блочного типа. Общая площадь жилого фонда на расчетн</w:t>
      </w:r>
      <w:r w:rsidR="00014092">
        <w:rPr>
          <w:rFonts w:ascii="Arial" w:eastAsia="Times New Roman" w:hAnsi="Arial" w:cs="Arial"/>
          <w:color w:val="000000"/>
          <w:sz w:val="24"/>
          <w:szCs w:val="24"/>
        </w:rPr>
        <w:t>ый период 2</w:t>
      </w:r>
      <w:r w:rsidR="008B5C1D">
        <w:rPr>
          <w:rFonts w:ascii="Arial" w:eastAsia="Times New Roman" w:hAnsi="Arial" w:cs="Arial"/>
          <w:color w:val="000000"/>
          <w:sz w:val="24"/>
          <w:szCs w:val="24"/>
        </w:rPr>
        <w:t>032 г. составит 21700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кв. м.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Численность постоянно проживающего насе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ления на расче</w:t>
      </w:r>
      <w:r w:rsidR="00025DC7">
        <w:rPr>
          <w:rFonts w:ascii="Arial" w:eastAsia="Times New Roman" w:hAnsi="Arial" w:cs="Arial"/>
          <w:color w:val="000000"/>
          <w:sz w:val="24"/>
          <w:szCs w:val="24"/>
        </w:rPr>
        <w:t>тный срок до 2032года составит 10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Автомобильные дороги имеют стратегическое значение для </w:t>
      </w:r>
      <w:r>
        <w:rPr>
          <w:rFonts w:ascii="Arial" w:hAnsi="Arial" w:cs="Arial"/>
        </w:rPr>
        <w:t>Муниципального образования «</w:t>
      </w:r>
      <w:proofErr w:type="spellStart"/>
      <w:r w:rsidR="00FE6C3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>. Они связывают территорию поселения, обеспечивают жизнедеятельность всех населенных пунктов в его составе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:rsidR="00910C27" w:rsidRPr="00910C27" w:rsidRDefault="00910C27" w:rsidP="00910C27">
      <w:pPr>
        <w:pStyle w:val="S"/>
        <w:spacing w:line="240" w:lineRule="auto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В настоящее время протяженность автомобильных дорог общего пользования </w:t>
      </w:r>
      <w:r>
        <w:rPr>
          <w:rFonts w:ascii="Arial" w:hAnsi="Arial" w:cs="Arial"/>
        </w:rPr>
        <w:t>Муниципального об</w:t>
      </w:r>
      <w:r w:rsidR="00C33C47">
        <w:rPr>
          <w:rFonts w:ascii="Arial" w:hAnsi="Arial" w:cs="Arial"/>
        </w:rPr>
        <w:t>разов</w:t>
      </w:r>
      <w:r>
        <w:rPr>
          <w:rFonts w:ascii="Arial" w:hAnsi="Arial" w:cs="Arial"/>
        </w:rPr>
        <w:t>ания «</w:t>
      </w:r>
      <w:proofErr w:type="spellStart"/>
      <w:r w:rsidR="00FE6C36">
        <w:rPr>
          <w:rFonts w:ascii="Arial" w:hAnsi="Arial" w:cs="Arial"/>
        </w:rPr>
        <w:t>Нагалык</w:t>
      </w:r>
      <w:proofErr w:type="spellEnd"/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 xml:space="preserve"> составляет </w:t>
      </w:r>
      <w:r w:rsidR="003958C9">
        <w:rPr>
          <w:rFonts w:ascii="Arial" w:hAnsi="Arial" w:cs="Arial"/>
        </w:rPr>
        <w:t>13580</w:t>
      </w:r>
      <w:r>
        <w:rPr>
          <w:rFonts w:ascii="Arial" w:hAnsi="Arial" w:cs="Arial"/>
        </w:rPr>
        <w:t xml:space="preserve"> км.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направлении районн</w:t>
      </w:r>
      <w:r w:rsidR="00C86F8B">
        <w:rPr>
          <w:rFonts w:ascii="Arial" w:eastAsia="Times New Roman" w:hAnsi="Arial" w:cs="Arial"/>
          <w:color w:val="000000"/>
          <w:sz w:val="24"/>
          <w:szCs w:val="24"/>
        </w:rPr>
        <w:t>ого центра имеются 1 автомобильная дорога</w:t>
      </w:r>
      <w:r w:rsidR="009800A2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твердым покрытием.</w:t>
      </w:r>
    </w:p>
    <w:p w:rsidR="00CB5E1F" w:rsidRPr="00CB5E1F" w:rsidRDefault="00CB5E1F" w:rsidP="00910C27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звития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следующими показателями: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26"/>
        <w:gridCol w:w="1319"/>
        <w:gridCol w:w="1134"/>
        <w:gridCol w:w="1134"/>
        <w:gridCol w:w="1326"/>
      </w:tblGrid>
      <w:tr w:rsidR="00CB5E1F" w:rsidRPr="00CB5E1F" w:rsidTr="00A17041">
        <w:trPr>
          <w:jc w:val="center"/>
        </w:trPr>
        <w:tc>
          <w:tcPr>
            <w:tcW w:w="24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A17041" w:rsidRPr="00CB5E1F" w:rsidTr="00A17041">
        <w:trPr>
          <w:jc w:val="center"/>
        </w:trPr>
        <w:tc>
          <w:tcPr>
            <w:tcW w:w="24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041" w:rsidRPr="00CB5E1F" w:rsidRDefault="00A17041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41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2032</w:t>
            </w:r>
          </w:p>
          <w:p w:rsidR="00A17041" w:rsidRPr="00CB5E1F" w:rsidRDefault="00A17041" w:rsidP="00A1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A17041" w:rsidRPr="00CB5E1F" w:rsidTr="00A17041">
        <w:trPr>
          <w:jc w:val="center"/>
        </w:trPr>
        <w:tc>
          <w:tcPr>
            <w:tcW w:w="2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Pr="00CB5E1F" w:rsidRDefault="002D258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A17041" w:rsidRPr="00CB5E1F" w:rsidRDefault="00A17041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041" w:rsidRPr="00CB5E1F" w:rsidRDefault="002D258F" w:rsidP="00A170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</w:tr>
    </w:tbl>
    <w:p w:rsidR="00910C27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Для достижения целей Программы принимается условие, при котором численнос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ть жителей имеет тенденцию к </w:t>
      </w:r>
      <w:proofErr w:type="spellStart"/>
      <w:r w:rsidR="00C31B74">
        <w:rPr>
          <w:rFonts w:ascii="Arial" w:eastAsia="Times New Roman" w:hAnsi="Arial" w:cs="Arial"/>
          <w:color w:val="000000"/>
          <w:sz w:val="24"/>
          <w:szCs w:val="24"/>
        </w:rPr>
        <w:t>увеличению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10C27" w:rsidRPr="00910C27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910C27" w:rsidRPr="00910C27">
        <w:rPr>
          <w:rFonts w:ascii="Arial" w:hAnsi="Arial" w:cs="Arial"/>
          <w:sz w:val="24"/>
          <w:szCs w:val="24"/>
        </w:rPr>
        <w:t xml:space="preserve"> целом демографическая ситуация </w:t>
      </w:r>
      <w:r w:rsidR="00910C27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FE6C36">
        <w:rPr>
          <w:rFonts w:ascii="Arial" w:hAnsi="Arial" w:cs="Arial"/>
          <w:sz w:val="24"/>
          <w:szCs w:val="24"/>
        </w:rPr>
        <w:t>Нагалык</w:t>
      </w:r>
      <w:proofErr w:type="spellEnd"/>
      <w:r w:rsidR="00910C27">
        <w:rPr>
          <w:rFonts w:ascii="Arial" w:hAnsi="Arial" w:cs="Arial"/>
          <w:sz w:val="24"/>
          <w:szCs w:val="24"/>
        </w:rPr>
        <w:t>»</w:t>
      </w:r>
      <w:r w:rsidR="00910C27" w:rsidRPr="00910C27">
        <w:rPr>
          <w:rFonts w:ascii="Arial" w:hAnsi="Arial" w:cs="Arial"/>
          <w:sz w:val="24"/>
          <w:szCs w:val="24"/>
        </w:rPr>
        <w:t xml:space="preserve"> повторяет районные и краевые проблемы и обстановку большинства регионов. </w:t>
      </w:r>
    </w:p>
    <w:p w:rsidR="00C31B74" w:rsidRDefault="00CB5E1F" w:rsidP="00C33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Основные цели и задачи, сроки и этапы реализации Программы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граждан и улучшения экологич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еской обстановки на территории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задачи Программы: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надежности и безопасности  транспортного обслуживания населения.</w:t>
      </w:r>
    </w:p>
    <w:p w:rsidR="0015198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более комфортных условий проживани</w:t>
      </w:r>
      <w:r>
        <w:rPr>
          <w:rFonts w:ascii="Arial" w:eastAsia="Times New Roman" w:hAnsi="Arial" w:cs="Arial"/>
          <w:color w:val="000000"/>
          <w:sz w:val="24"/>
          <w:szCs w:val="24"/>
        </w:rPr>
        <w:t>я населения сельского поселения.</w:t>
      </w:r>
    </w:p>
    <w:p w:rsidR="00C33C47" w:rsidRPr="00CB5E1F" w:rsidRDefault="00C33C47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езопасности дорожного движения на территории поселения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4.М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одернизация, ремонт, реконструкция, строительство объектов благоустройства и дорожного хозяйства;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:rsidR="00CB5E1F" w:rsidRPr="00CB5E1F" w:rsidRDefault="00CB5E1F" w:rsidP="00573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действия программы: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годы. Реализация программы будет осуществляться весь период.</w:t>
      </w:r>
    </w:p>
    <w:p w:rsidR="00C31B74" w:rsidRDefault="00CB5E1F" w:rsidP="00C31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3.1. Общие положения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существующей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3. Разработанные программные мероприятия систематизированы по степени их актуальности.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6. Источниками финансирования мероприятий Прогр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аммы являются средства бюджета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="00C31B74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ства дорожного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C31B74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 приведен в приложении № 1 к Программе.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3.2. Система дорожной деятельности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дорог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 и дорожного хозяйства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 требуемом техническом состоянии;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безопасности дорожного движения.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3. Механизм реализации Программы и </w:t>
      </w:r>
      <w:proofErr w:type="gramStart"/>
      <w:r w:rsidRPr="00CB5E1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ходом ее выполнения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ос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уществляется Администрацией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Для решения задач Программы предполагается использовать средства местного бюджета,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 xml:space="preserve"> дор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собственные средства хозяйствующих субъектов.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реализации данной Программы в соответствии со стратегич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ескими приоритетами развития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Исполнителями Пр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ограммы являются администрация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15198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Контроль по  реализации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осуществляет Админ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истрация и Дума Муниципального образования «</w:t>
      </w:r>
      <w:proofErr w:type="spellStart"/>
      <w:r w:rsidR="00FE6C36">
        <w:rPr>
          <w:rFonts w:ascii="Arial" w:eastAsia="Times New Roman" w:hAnsi="Arial" w:cs="Arial"/>
          <w:color w:val="000000"/>
          <w:sz w:val="24"/>
          <w:szCs w:val="24"/>
        </w:rPr>
        <w:t>Нагалык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32E95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5E1F" w:rsidRPr="00CB5E1F" w:rsidRDefault="00CB5E1F" w:rsidP="00032E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Оценка эффективности реализации Программы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модернизация и обновление инженерно-коммунальной, транспортной инфраструктуры поселения;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 </w:t>
      </w: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14EB" w:rsidRDefault="002D14EB" w:rsidP="00CB5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198F" w:rsidRPr="002D14EB" w:rsidRDefault="0015198F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2D14EB">
        <w:rPr>
          <w:rFonts w:ascii="Arial" w:eastAsia="Times New Roman" w:hAnsi="Arial" w:cs="Arial"/>
          <w:color w:val="000000"/>
          <w:sz w:val="18"/>
          <w:szCs w:val="18"/>
        </w:rPr>
        <w:t>Приложение № 1</w:t>
      </w:r>
    </w:p>
    <w:p w:rsidR="002D14EB" w:rsidRDefault="002D14EB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2D14EB">
        <w:rPr>
          <w:rFonts w:ascii="Arial" w:eastAsia="Times New Roman" w:hAnsi="Arial" w:cs="Arial"/>
          <w:color w:val="000000"/>
          <w:sz w:val="18"/>
          <w:szCs w:val="18"/>
        </w:rPr>
        <w:t xml:space="preserve"> Решению Думы МО «</w:t>
      </w:r>
      <w:proofErr w:type="spellStart"/>
      <w:r w:rsidRPr="002D14EB">
        <w:rPr>
          <w:rFonts w:ascii="Arial" w:eastAsia="Times New Roman" w:hAnsi="Arial" w:cs="Arial"/>
          <w:color w:val="000000"/>
          <w:sz w:val="18"/>
          <w:szCs w:val="18"/>
        </w:rPr>
        <w:t>Нагалык</w:t>
      </w:r>
      <w:proofErr w:type="spellEnd"/>
      <w:r w:rsidRPr="002D14EB">
        <w:rPr>
          <w:rFonts w:ascii="Arial" w:eastAsia="Times New Roman" w:hAnsi="Arial" w:cs="Arial"/>
          <w:color w:val="000000"/>
          <w:sz w:val="18"/>
          <w:szCs w:val="18"/>
        </w:rPr>
        <w:t>»</w:t>
      </w:r>
    </w:p>
    <w:p w:rsidR="002D14EB" w:rsidRPr="002D14EB" w:rsidRDefault="002D14EB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№ 17 от 29.06.2017 г</w:t>
      </w:r>
    </w:p>
    <w:p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5"/>
        <w:gridCol w:w="1619"/>
        <w:gridCol w:w="1774"/>
        <w:gridCol w:w="1178"/>
        <w:gridCol w:w="820"/>
        <w:gridCol w:w="850"/>
        <w:gridCol w:w="993"/>
        <w:gridCol w:w="850"/>
        <w:gridCol w:w="900"/>
      </w:tblGrid>
      <w:tr w:rsidR="00E7419C" w:rsidRPr="00CB5E1F" w:rsidTr="005075C8">
        <w:trPr>
          <w:jc w:val="center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  <w:r w:rsidR="00032E95"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5075C8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5075C8" w:rsidP="002D14E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5075C8"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  <w:r w:rsidR="00032E95" w:rsidRP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</w:t>
            </w:r>
            <w:r w:rsidR="002D14E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</w:t>
            </w:r>
          </w:p>
        </w:tc>
      </w:tr>
      <w:tr w:rsidR="00844059" w:rsidRPr="00CB5E1F" w:rsidTr="007D7E1C">
        <w:trPr>
          <w:jc w:val="center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14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тысяч рублей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3C3B6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Приобретение материалов,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дорог</w:t>
            </w:r>
            <w:r w:rsidR="00CB5E1F" w:rsidRPr="00CB5E1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</w:t>
            </w:r>
            <w:r w:rsidR="003C3B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доро</w:t>
            </w:r>
            <w:r w:rsidR="005734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жного фонда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E7419C" w:rsidP="007D7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</w:t>
            </w:r>
            <w:r w:rsidR="007D7E1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E7419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7D7E1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E7419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55</w:t>
            </w:r>
            <w:r w:rsidR="007D7E1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F83F9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0,00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по организации дорожного движения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CB5E1F" w:rsidRDefault="00CB5E1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A247E2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E7419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83F99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,00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A247E2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A247E2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A247E2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B5E1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</w:t>
            </w:r>
            <w:r w:rsidR="00CB5E1F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Строительство, ремонт пешеходных дорожек (тротуаров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57346F" w:rsidRPr="00CB5E1F" w:rsidRDefault="0057346F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Создание комфортных условий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для проживания граждан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CB5E1F" w:rsidRDefault="0057346F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средства дорож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2D14EB" w:rsidRDefault="00A247E2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F83F99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7346F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5.00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913A7" w:rsidRPr="00CB5E1F" w:rsidRDefault="009913A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паспортизации и инвентаризации автомобильных д</w:t>
            </w:r>
            <w:r w:rsidR="009411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орог, определение полос отвода,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регистрация земельных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участков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анятых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автодорогами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местнго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значения.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CB5E1F" w:rsidRDefault="009913A7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2D14EB" w:rsidRDefault="004E2FD3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83F99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2D14EB" w:rsidRDefault="004E2FD3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20.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2D14EB" w:rsidRDefault="004E2FD3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20.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913A7" w:rsidRPr="002D14EB" w:rsidRDefault="004E2FD3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D7E1C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20.00</w:t>
            </w:r>
          </w:p>
          <w:p w:rsidR="009913A7" w:rsidRPr="002D14EB" w:rsidRDefault="009913A7" w:rsidP="007D7E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Инвентаризация с оценкой технического сос</w:t>
            </w:r>
            <w:r w:rsidR="00C11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ояния всех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иинженерных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сооружений на автомобильных дорогах и улицах поселения, определения сроков и объемов необходимой реконструкции или нового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строительства.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Повышение безопасности дорожного движения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улучшение транспортной инфраструктуры.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65544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65544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D7E1C" w:rsidP="007D7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дорожных знаков и указателей на улицах населенных пунктов.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3432B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3432B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3432B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</w:t>
            </w:r>
            <w:r w:rsidR="005654A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7D7E1C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15.0</w:t>
            </w: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Эксплуатация и ремонт уличного освещения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безопасности дорожного </w:t>
            </w:r>
            <w:proofErr w:type="spell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комфортных условий для проживания граждан.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844059" w:rsidP="008440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22</w:t>
            </w:r>
            <w:r w:rsidR="008756B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84405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84405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844059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</w:t>
            </w:r>
            <w:r w:rsidR="00C11867"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D7E1C" w:rsidRPr="002D14EB" w:rsidRDefault="007D7E1C" w:rsidP="007D7E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15.0</w:t>
            </w:r>
          </w:p>
          <w:p w:rsidR="009411E6" w:rsidRPr="002D14EB" w:rsidRDefault="009411E6" w:rsidP="007D7E1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7419C" w:rsidRPr="00CB5E1F" w:rsidTr="005075C8">
        <w:trPr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Устройство стоянок, парковок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безопасности дорожного </w:t>
            </w:r>
            <w:proofErr w:type="spellStart"/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движения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комфортных условий для проживания граждан.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3228F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бюджет поселения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средства дорожного фонда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E8330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C11867" w:rsidP="00C013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C11867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7D7E1C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844059" w:rsidRPr="00CB5E1F" w:rsidTr="005075C8">
        <w:trPr>
          <w:jc w:val="center"/>
        </w:trPr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CB5E1F" w:rsidRDefault="009411E6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 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7D7E1C" w:rsidRDefault="00DB76E9" w:rsidP="00870A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60</w:t>
            </w:r>
            <w:bookmarkStart w:id="0" w:name="_GoBack"/>
            <w:bookmarkEnd w:id="0"/>
            <w:r w:rsidR="002D14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7D7E1C" w:rsidRDefault="002D14E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690</w:t>
            </w:r>
            <w:r w:rsidR="00C11867" w:rsidRPr="007D7E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7D7E1C" w:rsidRDefault="002D14EB" w:rsidP="0001227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59</w:t>
            </w:r>
            <w:r w:rsidR="00870A92" w:rsidRPr="007D7E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  <w:r w:rsidR="0001227F" w:rsidRPr="007D7E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7D7E1C" w:rsidRDefault="002D14E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65</w:t>
            </w:r>
            <w:r w:rsidR="00870A92" w:rsidRPr="007D7E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</w:t>
            </w:r>
            <w:r w:rsidR="0001227F" w:rsidRPr="007D7E1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411E6" w:rsidRPr="002D14EB" w:rsidRDefault="002D14EB" w:rsidP="00CB5E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D14E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705.0</w:t>
            </w:r>
          </w:p>
        </w:tc>
      </w:tr>
    </w:tbl>
    <w:p w:rsidR="009C05B5" w:rsidRDefault="009C05B5"/>
    <w:p w:rsidR="00E56DB2" w:rsidRDefault="00E56DB2"/>
    <w:p w:rsidR="00E56DB2" w:rsidRDefault="00E56DB2"/>
    <w:p w:rsidR="00E56DB2" w:rsidRDefault="00E56DB2"/>
    <w:p w:rsidR="002D14EB" w:rsidRDefault="002D14EB"/>
    <w:p w:rsidR="002D14EB" w:rsidRDefault="002D14EB"/>
    <w:p w:rsidR="002D14EB" w:rsidRDefault="002D14EB"/>
    <w:p w:rsidR="002D14EB" w:rsidRDefault="002D14EB"/>
    <w:p w:rsidR="00E56DB2" w:rsidRDefault="00E56DB2">
      <w:r>
        <w:t xml:space="preserve">                                                                                                                            </w:t>
      </w:r>
      <w:r w:rsidR="002D14EB">
        <w:t xml:space="preserve">                               Утверждена</w:t>
      </w:r>
    </w:p>
    <w:p w:rsidR="00E56DB2" w:rsidRDefault="00E56DB2">
      <w:r>
        <w:t xml:space="preserve">                                                                                                                          Решением Думы МО  «</w:t>
      </w:r>
      <w:proofErr w:type="spellStart"/>
      <w:r>
        <w:t>Нагалык</w:t>
      </w:r>
      <w:proofErr w:type="spellEnd"/>
      <w:r>
        <w:t>»</w:t>
      </w:r>
    </w:p>
    <w:p w:rsidR="00E56DB2" w:rsidRDefault="00E56DB2">
      <w:r>
        <w:t xml:space="preserve">                                                                                                                                                № 17 от 29.06.2017г.</w:t>
      </w:r>
    </w:p>
    <w:p w:rsidR="00BB6EF1" w:rsidRDefault="00BB6EF1"/>
    <w:p w:rsidR="00BB6EF1" w:rsidRDefault="00BB6EF1"/>
    <w:p w:rsidR="00BB6EF1" w:rsidRDefault="00BB6EF1"/>
    <w:p w:rsidR="00BB6EF1" w:rsidRDefault="00BB6EF1"/>
    <w:p w:rsidR="00BB6EF1" w:rsidRDefault="00BB6EF1"/>
    <w:p w:rsidR="00BB6EF1" w:rsidRDefault="00BB6EF1"/>
    <w:p w:rsidR="00BB6EF1" w:rsidRP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>ПРОГРАММА</w:t>
      </w:r>
    </w:p>
    <w:p w:rsidR="00E56DB2" w:rsidRP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>КОМПЛЕКСНОГО РАЗВИТИЯ СИСТЕМ</w:t>
      </w:r>
    </w:p>
    <w:p w:rsidR="00BB6EF1" w:rsidRP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>ТРАНСПОРТНОЙ ИНФРАСТРУКТУРЫ</w:t>
      </w:r>
    </w:p>
    <w:p w:rsidR="00BB6EF1" w:rsidRP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>И ДОРОЖНОГО ХОЗЯЙСТВА НА ТЕРРИТОРИИ</w:t>
      </w:r>
    </w:p>
    <w:p w:rsidR="00BB6EF1" w:rsidRP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 xml:space="preserve">МУНИЦИПАЛЬНОГО ОБРАЗОВАНИЯ «НАГАЛЫК» </w:t>
      </w:r>
      <w:proofErr w:type="gramStart"/>
      <w:r w:rsidRPr="00BB6EF1">
        <w:rPr>
          <w:b/>
          <w:sz w:val="32"/>
          <w:szCs w:val="32"/>
        </w:rPr>
        <w:t>НА</w:t>
      </w:r>
      <w:proofErr w:type="gramEnd"/>
    </w:p>
    <w:p w:rsidR="00BB6EF1" w:rsidRDefault="00BB6EF1" w:rsidP="00BB6EF1">
      <w:pPr>
        <w:jc w:val="center"/>
        <w:rPr>
          <w:b/>
          <w:sz w:val="32"/>
          <w:szCs w:val="32"/>
        </w:rPr>
      </w:pPr>
      <w:r w:rsidRPr="00BB6EF1">
        <w:rPr>
          <w:b/>
          <w:sz w:val="32"/>
          <w:szCs w:val="32"/>
        </w:rPr>
        <w:t>2016-2032 годы</w:t>
      </w:r>
    </w:p>
    <w:p w:rsidR="006E3F23" w:rsidRDefault="006E3F23" w:rsidP="00BB6EF1">
      <w:pPr>
        <w:jc w:val="center"/>
        <w:rPr>
          <w:b/>
          <w:sz w:val="32"/>
          <w:szCs w:val="32"/>
        </w:rPr>
      </w:pPr>
    </w:p>
    <w:p w:rsidR="006E3F23" w:rsidRDefault="006E3F23" w:rsidP="00BB6EF1">
      <w:pPr>
        <w:jc w:val="center"/>
        <w:rPr>
          <w:b/>
          <w:sz w:val="32"/>
          <w:szCs w:val="32"/>
        </w:rPr>
      </w:pPr>
    </w:p>
    <w:p w:rsidR="006E3F23" w:rsidRDefault="006E3F23" w:rsidP="00BB6EF1">
      <w:pPr>
        <w:jc w:val="center"/>
        <w:rPr>
          <w:b/>
          <w:sz w:val="32"/>
          <w:szCs w:val="32"/>
        </w:rPr>
      </w:pPr>
    </w:p>
    <w:p w:rsidR="006E3F23" w:rsidRDefault="006E3F23" w:rsidP="00BB6EF1">
      <w:pPr>
        <w:jc w:val="center"/>
        <w:rPr>
          <w:b/>
          <w:sz w:val="32"/>
          <w:szCs w:val="32"/>
        </w:rPr>
      </w:pPr>
    </w:p>
    <w:p w:rsidR="006E3F23" w:rsidRDefault="006E3F23" w:rsidP="002D14EB">
      <w:pPr>
        <w:rPr>
          <w:b/>
          <w:sz w:val="32"/>
          <w:szCs w:val="32"/>
        </w:rPr>
      </w:pPr>
    </w:p>
    <w:p w:rsidR="006E3F23" w:rsidRDefault="006E3F23" w:rsidP="006E3F2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.Н</w:t>
      </w:r>
      <w:proofErr w:type="gramEnd"/>
      <w:r>
        <w:rPr>
          <w:b/>
          <w:sz w:val="32"/>
          <w:szCs w:val="32"/>
        </w:rPr>
        <w:t>агалык</w:t>
      </w:r>
      <w:proofErr w:type="spellEnd"/>
      <w:r>
        <w:rPr>
          <w:b/>
          <w:sz w:val="32"/>
          <w:szCs w:val="32"/>
        </w:rPr>
        <w:t>.</w:t>
      </w:r>
    </w:p>
    <w:p w:rsidR="006E3F23" w:rsidRDefault="006E3F23" w:rsidP="006E3F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2017г.</w:t>
      </w:r>
    </w:p>
    <w:p w:rsidR="006E3F23" w:rsidRDefault="006E3F23" w:rsidP="00BB6EF1">
      <w:pPr>
        <w:jc w:val="center"/>
        <w:rPr>
          <w:b/>
          <w:sz w:val="32"/>
          <w:szCs w:val="32"/>
        </w:rPr>
      </w:pPr>
    </w:p>
    <w:p w:rsidR="006E3F23" w:rsidRPr="00BB6EF1" w:rsidRDefault="006E3F23" w:rsidP="00BB6EF1">
      <w:pPr>
        <w:jc w:val="center"/>
        <w:rPr>
          <w:b/>
          <w:sz w:val="32"/>
          <w:szCs w:val="32"/>
        </w:rPr>
      </w:pPr>
    </w:p>
    <w:sectPr w:rsidR="006E3F23" w:rsidRPr="00BB6EF1" w:rsidSect="00B2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2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E1F"/>
    <w:rsid w:val="000049CE"/>
    <w:rsid w:val="0001227F"/>
    <w:rsid w:val="00014092"/>
    <w:rsid w:val="00014980"/>
    <w:rsid w:val="00025DC7"/>
    <w:rsid w:val="00032E95"/>
    <w:rsid w:val="00096614"/>
    <w:rsid w:val="000E2E56"/>
    <w:rsid w:val="00132D34"/>
    <w:rsid w:val="00144648"/>
    <w:rsid w:val="0015198F"/>
    <w:rsid w:val="00165E98"/>
    <w:rsid w:val="00175D40"/>
    <w:rsid w:val="001A0D53"/>
    <w:rsid w:val="001C5505"/>
    <w:rsid w:val="00202135"/>
    <w:rsid w:val="00213F4C"/>
    <w:rsid w:val="00263A44"/>
    <w:rsid w:val="002B20E1"/>
    <w:rsid w:val="002D14EB"/>
    <w:rsid w:val="002D258F"/>
    <w:rsid w:val="003217AF"/>
    <w:rsid w:val="003432B6"/>
    <w:rsid w:val="00343F7A"/>
    <w:rsid w:val="00371516"/>
    <w:rsid w:val="00383C49"/>
    <w:rsid w:val="00394D40"/>
    <w:rsid w:val="003958C9"/>
    <w:rsid w:val="003C3B6C"/>
    <w:rsid w:val="00480523"/>
    <w:rsid w:val="004B5C4D"/>
    <w:rsid w:val="004E2FD3"/>
    <w:rsid w:val="005075C8"/>
    <w:rsid w:val="005654AC"/>
    <w:rsid w:val="0057346F"/>
    <w:rsid w:val="006049D8"/>
    <w:rsid w:val="006E3F23"/>
    <w:rsid w:val="0074583E"/>
    <w:rsid w:val="00765544"/>
    <w:rsid w:val="007D7E1C"/>
    <w:rsid w:val="00811568"/>
    <w:rsid w:val="00844059"/>
    <w:rsid w:val="00870A92"/>
    <w:rsid w:val="008756B9"/>
    <w:rsid w:val="008820EA"/>
    <w:rsid w:val="008841E8"/>
    <w:rsid w:val="008A14C9"/>
    <w:rsid w:val="008B5C1D"/>
    <w:rsid w:val="00910C27"/>
    <w:rsid w:val="00923AE9"/>
    <w:rsid w:val="009411E6"/>
    <w:rsid w:val="009800A2"/>
    <w:rsid w:val="009913A7"/>
    <w:rsid w:val="009C05B5"/>
    <w:rsid w:val="009C4675"/>
    <w:rsid w:val="009E5690"/>
    <w:rsid w:val="00A17041"/>
    <w:rsid w:val="00A247AB"/>
    <w:rsid w:val="00A247E2"/>
    <w:rsid w:val="00AF421B"/>
    <w:rsid w:val="00B22971"/>
    <w:rsid w:val="00B35AE9"/>
    <w:rsid w:val="00B768E4"/>
    <w:rsid w:val="00BB6EF1"/>
    <w:rsid w:val="00C01381"/>
    <w:rsid w:val="00C11867"/>
    <w:rsid w:val="00C31B74"/>
    <w:rsid w:val="00C33C47"/>
    <w:rsid w:val="00C86F8B"/>
    <w:rsid w:val="00CB5E1F"/>
    <w:rsid w:val="00CC5FDE"/>
    <w:rsid w:val="00CD49A0"/>
    <w:rsid w:val="00DB76E9"/>
    <w:rsid w:val="00DF2E2F"/>
    <w:rsid w:val="00E56DB2"/>
    <w:rsid w:val="00E7419C"/>
    <w:rsid w:val="00E82CCC"/>
    <w:rsid w:val="00E83306"/>
    <w:rsid w:val="00F62CE5"/>
    <w:rsid w:val="00F83F99"/>
    <w:rsid w:val="00FC42BF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E1F"/>
    <w:rPr>
      <w:b/>
      <w:bCs/>
    </w:rPr>
  </w:style>
  <w:style w:type="paragraph" w:customStyle="1" w:styleId="S">
    <w:name w:val="S_Обычный"/>
    <w:basedOn w:val="a"/>
    <w:link w:val="S0"/>
    <w:qFormat/>
    <w:rsid w:val="00132D34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32D34"/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A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04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96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9420-8500-4968-B95E-0A34B0A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13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Lenovo</cp:lastModifiedBy>
  <cp:revision>54</cp:revision>
  <cp:lastPrinted>2017-07-14T04:53:00Z</cp:lastPrinted>
  <dcterms:created xsi:type="dcterms:W3CDTF">2017-01-11T07:22:00Z</dcterms:created>
  <dcterms:modified xsi:type="dcterms:W3CDTF">2018-02-08T02:07:00Z</dcterms:modified>
</cp:coreProperties>
</file>