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hint="default" w:ascii="Arial" w:hAnsi="Arial" w:cs="Arial"/>
          <w:b/>
          <w:sz w:val="32"/>
          <w:szCs w:val="32"/>
          <w:lang w:val="ru-RU"/>
        </w:rPr>
      </w:pPr>
      <w:r>
        <w:rPr>
          <w:rFonts w:hint="default" w:ascii="Arial" w:hAnsi="Arial" w:cs="Arial"/>
          <w:b/>
          <w:sz w:val="32"/>
          <w:szCs w:val="32"/>
          <w:lang w:val="ru-RU"/>
        </w:rPr>
        <w:t>23</w:t>
      </w:r>
      <w:r>
        <w:rPr>
          <w:rFonts w:ascii="Arial" w:hAnsi="Arial" w:cs="Arial"/>
          <w:b/>
          <w:sz w:val="32"/>
          <w:szCs w:val="32"/>
        </w:rPr>
        <w:t xml:space="preserve">.12.2020 № </w:t>
      </w:r>
      <w:r>
        <w:rPr>
          <w:rFonts w:hint="default" w:ascii="Arial" w:hAnsi="Arial" w:cs="Arial"/>
          <w:b/>
          <w:sz w:val="32"/>
          <w:szCs w:val="32"/>
          <w:lang w:val="ru-RU"/>
        </w:rPr>
        <w:t>90</w:t>
      </w:r>
    </w:p>
    <w:p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«НАГАЛЫК»</w:t>
      </w:r>
    </w:p>
    <w:p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 БЮДЖЕТНОМ ПРОЦЕССЕ В МУНИЦИПАЛЬНОМ ОБРАЗОВАНИИ «НАГАЛЫК»</w:t>
      </w:r>
    </w:p>
    <w:p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«Нагалык», Дума муниципального образования «Нагалык»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Положение о бюджетном процессе в муниципальном образовании «Нагалык», утвержденное решением Думы МО «Нагалык» от 2</w:t>
      </w:r>
      <w:r>
        <w:rPr>
          <w:rFonts w:hint="default"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 xml:space="preserve"> июня 2016 г. № </w:t>
      </w:r>
      <w:r>
        <w:rPr>
          <w:rFonts w:hint="default" w:ascii="Arial" w:hAnsi="Arial" w:cs="Arial"/>
          <w:sz w:val="24"/>
          <w:szCs w:val="24"/>
          <w:lang w:val="ru-RU"/>
        </w:rPr>
        <w:t>75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Статья 24 </w:t>
      </w:r>
      <w:r>
        <w:rPr>
          <w:rFonts w:ascii="Arial" w:hAnsi="Arial" w:cs="Arial"/>
          <w:b/>
          <w:bCs/>
          <w:color w:val="000000"/>
        </w:rPr>
        <w:t>Внесение проекта решения о бюджете в Думу поселения</w:t>
      </w:r>
      <w:r>
        <w:rPr>
          <w:rFonts w:ascii="Arial" w:hAnsi="Arial" w:cs="Arial"/>
          <w:b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1.1.1 абзац 8 изложить в следующей редакции: «</w:t>
      </w:r>
      <w:r>
        <w:rPr>
          <w:rFonts w:ascii="Arial" w:hAnsi="Arial" w:cs="Arial"/>
          <w:sz w:val="24"/>
          <w:szCs w:val="24"/>
          <w:shd w:val="clear" w:color="auto" w:fill="FFFFFF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годом)».</w:t>
      </w: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1.2 Статья 41</w:t>
      </w:r>
      <w:r>
        <w:rPr>
          <w:rStyle w:val="33"/>
          <w:rFonts w:ascii="Arial" w:hAnsi="Arial" w:cs="Arial"/>
          <w:b/>
          <w:sz w:val="24"/>
          <w:szCs w:val="24"/>
        </w:rPr>
        <w:t xml:space="preserve"> </w:t>
      </w:r>
      <w:bookmarkStart w:id="0" w:name="sub_35000"/>
      <w:r>
        <w:rPr>
          <w:rFonts w:ascii="Arial" w:hAnsi="Arial" w:cs="Arial"/>
          <w:b/>
          <w:bCs/>
          <w:color w:val="000000"/>
        </w:rPr>
        <w:t xml:space="preserve">Представление, рассмотрение и утверждение годового отчета об исполнении бюджета поселения </w:t>
      </w:r>
      <w:bookmarkEnd w:id="0"/>
      <w:r>
        <w:rPr>
          <w:rFonts w:ascii="Arial" w:hAnsi="Arial" w:cs="Arial"/>
          <w:b/>
          <w:bCs/>
          <w:color w:val="000000"/>
        </w:rPr>
        <w:t>Думой поселения</w:t>
      </w:r>
    </w:p>
    <w:p>
      <w:pPr>
        <w:shd w:val="clear" w:color="auto" w:fill="FFFFFF"/>
        <w:spacing w:after="0" w:line="240" w:lineRule="auto"/>
        <w:ind w:firstLine="709"/>
        <w:jc w:val="both"/>
        <w:rPr>
          <w:rStyle w:val="31"/>
          <w:rFonts w:ascii="Arial" w:hAnsi="Arial" w:cs="Arial"/>
          <w:sz w:val="24"/>
          <w:szCs w:val="24"/>
        </w:rPr>
      </w:pPr>
      <w:bookmarkStart w:id="1" w:name="dst2718"/>
      <w:bookmarkEnd w:id="1"/>
      <w:bookmarkStart w:id="2" w:name="dst4932"/>
      <w:bookmarkEnd w:id="2"/>
      <w:r>
        <w:rPr>
          <w:rStyle w:val="31"/>
          <w:rFonts w:ascii="Arial" w:hAnsi="Arial" w:cs="Arial"/>
          <w:sz w:val="24"/>
          <w:szCs w:val="24"/>
        </w:rPr>
        <w:t>1.2.1 дополнить абзацем 2 следующего содержания: 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Федерации».</w:t>
      </w:r>
    </w:p>
    <w:p>
      <w:pPr>
        <w:shd w:val="clear" w:color="auto" w:fill="FFFFFF"/>
        <w:spacing w:after="0" w:line="240" w:lineRule="auto"/>
        <w:ind w:firstLine="709"/>
        <w:jc w:val="both"/>
        <w:rPr>
          <w:rStyle w:val="31"/>
          <w:rFonts w:ascii="Arial" w:hAnsi="Arial" w:cs="Arial"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Стать 42 изложить в следующей редакции: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t xml:space="preserve"> «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Статья 42</w:t>
      </w:r>
      <w:r>
        <w:rPr>
          <w:rStyle w:val="33"/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Муниципальный финансовый контроль</w:t>
      </w:r>
    </w:p>
    <w:p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Муниципальный финансовый контроль подразделяется на внешний и внутренний, предварительный и последующий.</w:t>
      </w:r>
    </w:p>
    <w:p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 Органами муниципального финансового контроля являются:</w:t>
      </w:r>
    </w:p>
    <w:p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 Дума поселения;</w:t>
      </w:r>
    </w:p>
    <w:p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 контрольно-счетный орган</w:t>
      </w:r>
    </w:p>
    <w:p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 финансовый орган поселения;</w:t>
      </w:r>
    </w:p>
    <w:p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4) главные распорядители средств бюджета поселения;</w:t>
      </w:r>
    </w:p>
    <w:p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5) главные администраторы доходов бюджета поселения;</w:t>
      </w:r>
    </w:p>
    <w:p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6) главные администраторы источников финансирования дефицита бюджета поселения;</w:t>
      </w:r>
    </w:p>
    <w:p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>
        <w:rPr>
          <w:rFonts w:ascii="Arial" w:hAnsi="Arial" w:cs="Arial"/>
          <w:sz w:val="24"/>
          <w:szCs w:val="24"/>
        </w:rPr>
        <w:t>Органы муниципального финансового контроля осуществляют свои контрольные и иные полномочия в соответствии с федеральным законодательством, областным законодательством, Уставом муниципального образования «Нагалык», настоящим Положением, муниципальными правовыми актами поселения.</w:t>
      </w:r>
    </w:p>
    <w:p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3. </w:t>
      </w:r>
      <w:r>
        <w:rPr>
          <w:rFonts w:ascii="Arial" w:hAnsi="Arial" w:cs="Arial"/>
          <w:sz w:val="24"/>
          <w:szCs w:val="24"/>
        </w:rPr>
        <w:t>Дума поселения осуществляет следующие формы финансового контроля: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предварительный контроль - в ходе обсуждения и утверждения проекта решения о бюджете поселения и иных проектов решений по бюджетно-финансовым вопросам. Предварительный контроль осуществляется в целях предупреждения и пресечения бюджетных нарушений в процессе исполнения бюджета поселения;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текущий контроль - в ходе рассмотрения отдельных вопросов исполнения бюджета поселения на заседаниях Думы поселения, комиссий Думы поселения, рабочих групп, а также посредством направления депутатами Думы поселения депутатских запросов;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последующий контроль - в ходе рассмотрения и утверждения годового отчета об исполнении бюджета поселения. Последующий контроль осуществляется по результатам исполнения бюджета поселения в целях установления законности их исполнения, достоверности учета и отчетности.</w:t>
      </w:r>
    </w:p>
    <w:p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 Контроль Думы поселения предусматривает право на: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получение от администрации поселения необходимых сопроводительных материалов при утверждении бюджета поселения;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получение от финансового органа поселения оперативной информации об исполнении бюджета поселения;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утверждение (не утверждение) годового отчета об исполнении бюджета поселения;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собственного контрольного органа, полномочия, порядок организации и деятельности которого определяются решением Думы поселения;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вынесение оценки деятельности органов, исполняющих бюджет.</w:t>
      </w:r>
    </w:p>
    <w:p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 вынесение оценки деятельности органов, исполняющих бюджет.</w:t>
      </w:r>
    </w:p>
    <w:p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5. </w:t>
      </w:r>
      <w:r>
        <w:rPr>
          <w:rFonts w:ascii="Arial" w:hAnsi="Arial" w:cs="Arial"/>
          <w:sz w:val="24"/>
          <w:szCs w:val="24"/>
        </w:rPr>
        <w:t>Администрация поселения обязана представлять всю информацию, необходимую для осуществления контроля Думой поселения в пределах ее компетенции по бюджетным вопросам, установленной Конституцией Российской Федерации, Бюджетным кодексом Российской Федерации, иными нормативными правовыми актами Российской Федерации, Иркутской области, настоящим Положением.</w:t>
      </w:r>
    </w:p>
    <w:p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6. </w:t>
      </w:r>
      <w:r>
        <w:rPr>
          <w:rFonts w:ascii="Arial" w:hAnsi="Arial" w:cs="Arial"/>
          <w:sz w:val="24"/>
          <w:szCs w:val="24"/>
        </w:rPr>
        <w:t>Внутренний муниципальный финансовый контроль в сфере бюджетных правоотношений является контрольной деятельностью финансового органа поселения, главных распорядителей средств бюджета поселения, администраторов доходов бюджета поселения, главных администраторов источников финансирования дефицита бюджета поселения, органов администрации поселения наделенными в соответствии с муниципальными правовыми актами администрации поселения полномочиями органа муниципального внутреннего финансового контроля.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7. </w:t>
      </w:r>
      <w:r>
        <w:rPr>
          <w:rFonts w:ascii="Arial" w:hAnsi="Arial" w:cs="Arial"/>
          <w:sz w:val="24"/>
          <w:szCs w:val="24"/>
        </w:rPr>
        <w:t>Полномочиями финансового органа поселения по осуществлению внутреннего муниципального финансового контроля являются: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контроль за не превышением суммы по операциями над лимитами бюджетных обязательств и (или) бюджетными ассигнованиями;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финансовый орган поселения получателем бюджетных средств;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контроль за наличием документов, подтверждающих возникновение денежного обязательства, подлежащего оплате за счет средств бюджета поселения.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8. </w:t>
      </w:r>
      <w:r>
        <w:rPr>
          <w:rFonts w:ascii="Arial" w:hAnsi="Arial" w:cs="Arial"/>
          <w:sz w:val="24"/>
          <w:szCs w:val="24"/>
        </w:rPr>
        <w:t>Внешний финансовый контроль является контрольной деятельностью контрольно-счетного органа. Полномочия органа внешнего финансового контроля, а также порядок осуществления внешнего финансового контроля определяются: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муниципальным правовым актом Думы поселения – в случае создания контрольно-счетного органа поселения;</w:t>
      </w:r>
    </w:p>
    <w:p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соглашением – в случае передачи соответствующих полномочий контрольно-счетному органу района.</w:t>
      </w:r>
    </w:p>
    <w:p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9. </w:t>
      </w:r>
      <w:r>
        <w:rPr>
          <w:rFonts w:ascii="Arial" w:hAnsi="Arial" w:cs="Arial"/>
          <w:sz w:val="24"/>
          <w:szCs w:val="24"/>
        </w:rPr>
        <w:t>Администрация поселения, финансовый орган поселения, главные распорядители средств бюджета поселения, главные администраторы доходов бюджета поселения, главные администраторы источников финансирования дефицита бюджета поселения осуществляют финансовый контроль в соответствии с Бюджетным кодексом РФ, иными актами бюджетного законодательства и нормативно-правовыми актами РФ, Иркутской области, а также порядком, установленным администрацией поселения.</w:t>
      </w:r>
      <w:r>
        <w:rPr>
          <w:rFonts w:ascii="Arial" w:hAnsi="Arial" w:cs="Arial"/>
          <w:sz w:val="24"/>
        </w:rPr>
        <w:t>»</w:t>
      </w:r>
    </w:p>
    <w:p>
      <w:pPr>
        <w:spacing w:after="0"/>
        <w:ind w:firstLine="709"/>
        <w:jc w:val="both"/>
        <w:rPr>
          <w:rFonts w:ascii="Arial" w:hAnsi="Arial" w:cs="Arial"/>
          <w:sz w:val="24"/>
        </w:rPr>
      </w:pPr>
    </w:p>
    <w:p>
      <w:pPr>
        <w:pStyle w:val="1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1.4. Статью 43 </w:t>
      </w:r>
      <w:r>
        <w:rPr>
          <w:rFonts w:ascii="Arial" w:hAnsi="Arial" w:cs="Arial"/>
          <w:color w:val="000000"/>
          <w:shd w:val="clear" w:color="auto" w:fill="FFFFFF"/>
        </w:rPr>
        <w:t>признать утратившей силу;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газете «Вестник МО «Нагалык» и разместить на официальном сайте администрации МО «Нагалык» в сети «Интернет»</w:t>
      </w:r>
      <w:r>
        <w:rPr>
          <w:rFonts w:ascii="Arial" w:hAnsi="Arial" w:eastAsia="Times New Roman" w:cs="Arial"/>
          <w:spacing w:val="2"/>
          <w:sz w:val="24"/>
          <w:szCs w:val="24"/>
          <w:lang w:eastAsia="ru-RU"/>
        </w:rPr>
        <w:t>.</w:t>
      </w:r>
    </w:p>
    <w:p>
      <w:pPr>
        <w:spacing w:after="0" w:line="240" w:lineRule="auto"/>
        <w:jc w:val="both"/>
        <w:rPr>
          <w:rFonts w:ascii="Arial" w:hAnsi="Arial" w:eastAsia="Times New Roman" w:cs="Arial"/>
          <w:spacing w:val="2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Председатель Думы                                                                                </w:t>
      </w:r>
    </w:p>
    <w:p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Муниципального образования «Нагалык»</w:t>
      </w:r>
    </w:p>
    <w:p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7"/>
        </w:rPr>
        <w:t>Борголов В.К.</w:t>
      </w:r>
    </w:p>
    <w:p>
      <w:pPr>
        <w:spacing w:after="0"/>
        <w:jc w:val="both"/>
        <w:rPr>
          <w:rFonts w:ascii="Arial" w:hAnsi="Arial" w:cs="Arial"/>
          <w:sz w:val="24"/>
        </w:rPr>
      </w:pPr>
    </w:p>
    <w:p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</w:p>
    <w:p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Муниципального образования «Нагалык»</w:t>
      </w:r>
    </w:p>
    <w:p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Г.Г. Емнуев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sectPr>
      <w:pgSz w:w="11906" w:h="16838"/>
      <w:pgMar w:top="964" w:right="851" w:bottom="96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ndale Sans UI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imSun;宋体">
    <w:altName w:val="SimSun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23E85"/>
    <w:multiLevelType w:val="multilevel"/>
    <w:tmpl w:val="7CE23E85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D2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4C1B"/>
    <w:rsid w:val="001C4A49"/>
    <w:rsid w:val="001D5233"/>
    <w:rsid w:val="001E1C86"/>
    <w:rsid w:val="001F3636"/>
    <w:rsid w:val="002258B7"/>
    <w:rsid w:val="00230683"/>
    <w:rsid w:val="00236275"/>
    <w:rsid w:val="00242D9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421E7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47C30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2FA"/>
    <w:rsid w:val="004D0832"/>
    <w:rsid w:val="004D1808"/>
    <w:rsid w:val="004D683A"/>
    <w:rsid w:val="004E07C6"/>
    <w:rsid w:val="004E5AFF"/>
    <w:rsid w:val="004F321D"/>
    <w:rsid w:val="004F638C"/>
    <w:rsid w:val="004F6C88"/>
    <w:rsid w:val="004F75CC"/>
    <w:rsid w:val="00501D58"/>
    <w:rsid w:val="00507A2A"/>
    <w:rsid w:val="005150E0"/>
    <w:rsid w:val="00522282"/>
    <w:rsid w:val="005225C9"/>
    <w:rsid w:val="00526255"/>
    <w:rsid w:val="0054553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2C02"/>
    <w:rsid w:val="005F3DBB"/>
    <w:rsid w:val="00600F33"/>
    <w:rsid w:val="00610545"/>
    <w:rsid w:val="00611460"/>
    <w:rsid w:val="00617FD7"/>
    <w:rsid w:val="00622A5E"/>
    <w:rsid w:val="0062754C"/>
    <w:rsid w:val="00643DD3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911E7"/>
    <w:rsid w:val="006A1068"/>
    <w:rsid w:val="006C56E8"/>
    <w:rsid w:val="006F500B"/>
    <w:rsid w:val="006F513F"/>
    <w:rsid w:val="006F5520"/>
    <w:rsid w:val="00704D4A"/>
    <w:rsid w:val="007110C7"/>
    <w:rsid w:val="00722DB2"/>
    <w:rsid w:val="00722F8B"/>
    <w:rsid w:val="0072716F"/>
    <w:rsid w:val="00733521"/>
    <w:rsid w:val="00767094"/>
    <w:rsid w:val="007704A1"/>
    <w:rsid w:val="00772D7A"/>
    <w:rsid w:val="00777152"/>
    <w:rsid w:val="0078138A"/>
    <w:rsid w:val="00781410"/>
    <w:rsid w:val="00792AD1"/>
    <w:rsid w:val="00792D55"/>
    <w:rsid w:val="007954DB"/>
    <w:rsid w:val="007B1275"/>
    <w:rsid w:val="007C001C"/>
    <w:rsid w:val="007D1ED1"/>
    <w:rsid w:val="007D6BA4"/>
    <w:rsid w:val="0081064E"/>
    <w:rsid w:val="00822978"/>
    <w:rsid w:val="00834BE4"/>
    <w:rsid w:val="00842738"/>
    <w:rsid w:val="00855FD1"/>
    <w:rsid w:val="00856C48"/>
    <w:rsid w:val="00860CB0"/>
    <w:rsid w:val="0086398B"/>
    <w:rsid w:val="0086483A"/>
    <w:rsid w:val="0086495C"/>
    <w:rsid w:val="0087343A"/>
    <w:rsid w:val="0087689C"/>
    <w:rsid w:val="0088043A"/>
    <w:rsid w:val="008866F1"/>
    <w:rsid w:val="00895819"/>
    <w:rsid w:val="0089787B"/>
    <w:rsid w:val="008A0A28"/>
    <w:rsid w:val="008A4E03"/>
    <w:rsid w:val="008B553F"/>
    <w:rsid w:val="008B5568"/>
    <w:rsid w:val="008B7F3B"/>
    <w:rsid w:val="008F53D4"/>
    <w:rsid w:val="00901F61"/>
    <w:rsid w:val="00921726"/>
    <w:rsid w:val="00921D32"/>
    <w:rsid w:val="00935202"/>
    <w:rsid w:val="0094008B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1F63"/>
    <w:rsid w:val="009A5148"/>
    <w:rsid w:val="009B2789"/>
    <w:rsid w:val="009B2E41"/>
    <w:rsid w:val="009C1BBD"/>
    <w:rsid w:val="009C4EFC"/>
    <w:rsid w:val="009D3477"/>
    <w:rsid w:val="009D7272"/>
    <w:rsid w:val="009E2A0C"/>
    <w:rsid w:val="009E5F36"/>
    <w:rsid w:val="009E7E2D"/>
    <w:rsid w:val="00A011D2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62E03"/>
    <w:rsid w:val="00A70381"/>
    <w:rsid w:val="00A72040"/>
    <w:rsid w:val="00A76858"/>
    <w:rsid w:val="00A8112B"/>
    <w:rsid w:val="00A8247A"/>
    <w:rsid w:val="00A82D5A"/>
    <w:rsid w:val="00A8547D"/>
    <w:rsid w:val="00A869A0"/>
    <w:rsid w:val="00A908F2"/>
    <w:rsid w:val="00A962A2"/>
    <w:rsid w:val="00AA2373"/>
    <w:rsid w:val="00AA3758"/>
    <w:rsid w:val="00AB4EB3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0927"/>
    <w:rsid w:val="00B530B7"/>
    <w:rsid w:val="00B54AE3"/>
    <w:rsid w:val="00B62818"/>
    <w:rsid w:val="00B62ECE"/>
    <w:rsid w:val="00B75F28"/>
    <w:rsid w:val="00B76A57"/>
    <w:rsid w:val="00B7778E"/>
    <w:rsid w:val="00B8259A"/>
    <w:rsid w:val="00B936FA"/>
    <w:rsid w:val="00B95A45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60FBE"/>
    <w:rsid w:val="00C74177"/>
    <w:rsid w:val="00C82F44"/>
    <w:rsid w:val="00CA1056"/>
    <w:rsid w:val="00CA5342"/>
    <w:rsid w:val="00CB4A2C"/>
    <w:rsid w:val="00CB727E"/>
    <w:rsid w:val="00CC2C32"/>
    <w:rsid w:val="00CD53C6"/>
    <w:rsid w:val="00CE2559"/>
    <w:rsid w:val="00CF0FFD"/>
    <w:rsid w:val="00D015FB"/>
    <w:rsid w:val="00D06086"/>
    <w:rsid w:val="00D060B3"/>
    <w:rsid w:val="00D10EEF"/>
    <w:rsid w:val="00D11B01"/>
    <w:rsid w:val="00D144FA"/>
    <w:rsid w:val="00D15865"/>
    <w:rsid w:val="00D170DC"/>
    <w:rsid w:val="00D2021A"/>
    <w:rsid w:val="00D21FD8"/>
    <w:rsid w:val="00D6072F"/>
    <w:rsid w:val="00D67854"/>
    <w:rsid w:val="00D73A65"/>
    <w:rsid w:val="00D753A4"/>
    <w:rsid w:val="00D7680D"/>
    <w:rsid w:val="00D841F0"/>
    <w:rsid w:val="00D8593A"/>
    <w:rsid w:val="00DA1437"/>
    <w:rsid w:val="00DA3A6A"/>
    <w:rsid w:val="00DA47B5"/>
    <w:rsid w:val="00DA4916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43E2A"/>
    <w:rsid w:val="00E53122"/>
    <w:rsid w:val="00E57036"/>
    <w:rsid w:val="00E57844"/>
    <w:rsid w:val="00E61F05"/>
    <w:rsid w:val="00E75393"/>
    <w:rsid w:val="00E80996"/>
    <w:rsid w:val="00E83FE9"/>
    <w:rsid w:val="00E965AD"/>
    <w:rsid w:val="00EA083F"/>
    <w:rsid w:val="00EA6563"/>
    <w:rsid w:val="00EB3D36"/>
    <w:rsid w:val="00EB6658"/>
    <w:rsid w:val="00EC2FF9"/>
    <w:rsid w:val="00ED0D10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421D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B63FC"/>
    <w:rsid w:val="00FB7BEB"/>
    <w:rsid w:val="00FD1B84"/>
    <w:rsid w:val="00FE41BE"/>
    <w:rsid w:val="00FE6BE9"/>
    <w:rsid w:val="00FF3181"/>
    <w:rsid w:val="16B96F69"/>
    <w:rsid w:val="24D0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ndale Sans UI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3"/>
    <w:next w:val="1"/>
    <w:link w:val="14"/>
    <w:qFormat/>
    <w:uiPriority w:val="9"/>
    <w:pPr>
      <w:numPr>
        <w:ilvl w:val="0"/>
        <w:numId w:val="1"/>
      </w:numPr>
      <w:outlineLvl w:val="0"/>
    </w:pPr>
    <w:rPr>
      <w:rFonts w:ascii="Times New Roman" w:hAnsi="Times New Roman" w:eastAsia="SimSun;宋体" w:cs="Mangal"/>
      <w:b/>
      <w:bCs/>
      <w:sz w:val="48"/>
      <w:szCs w:val="48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keepLines/>
      <w:widowControl w:val="0"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  <w:lang w:val="en-US" w:bidi="en-US"/>
    </w:rPr>
  </w:style>
  <w:style w:type="paragraph" w:styleId="5">
    <w:name w:val="heading 4"/>
    <w:basedOn w:val="1"/>
    <w:next w:val="1"/>
    <w:link w:val="17"/>
    <w:semiHidden/>
    <w:unhideWhenUsed/>
    <w:qFormat/>
    <w:uiPriority w:val="9"/>
    <w:pPr>
      <w:keepNext/>
      <w:keepLines/>
      <w:widowControl w:val="0"/>
      <w:spacing w:before="40" w:after="0" w:line="240" w:lineRule="auto"/>
      <w:outlineLvl w:val="3"/>
    </w:pPr>
    <w:rPr>
      <w:rFonts w:asciiTheme="majorHAnsi" w:hAnsiTheme="majorHAnsi" w:eastAsiaTheme="majorEastAsia" w:cstheme="majorBidi"/>
      <w:i/>
      <w:iCs/>
      <w:color w:val="2E75B6" w:themeColor="accent1" w:themeShade="BF"/>
      <w:sz w:val="24"/>
      <w:szCs w:val="24"/>
      <w:lang w:val="en-US" w:bidi="en-US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5"/>
    <w:qFormat/>
    <w:uiPriority w:val="0"/>
    <w:pPr>
      <w:keepNext/>
      <w:widowControl w:val="0"/>
      <w:spacing w:before="240" w:after="120" w:line="240" w:lineRule="auto"/>
    </w:pPr>
    <w:rPr>
      <w:rFonts w:ascii="Arial" w:hAnsi="Arial" w:eastAsia="Andale Sans UI" w:cs="Tahoma"/>
      <w:sz w:val="28"/>
      <w:szCs w:val="28"/>
      <w:lang w:val="en-US" w:bidi="en-US"/>
    </w:rPr>
  </w:style>
  <w:style w:type="paragraph" w:styleId="6">
    <w:name w:val="caption"/>
    <w:basedOn w:val="1"/>
    <w:next w:val="1"/>
    <w:qFormat/>
    <w:uiPriority w:val="0"/>
    <w:pPr>
      <w:widowControl w:val="0"/>
      <w:suppressLineNumbers/>
      <w:spacing w:before="120" w:after="120" w:line="240" w:lineRule="auto"/>
    </w:pPr>
    <w:rPr>
      <w:rFonts w:ascii="Times New Roman" w:hAnsi="Times New Roman" w:eastAsia="Andale Sans UI" w:cs="Tahoma"/>
      <w:i/>
      <w:iCs/>
      <w:sz w:val="24"/>
      <w:szCs w:val="24"/>
      <w:lang w:val="en-US" w:bidi="en-US"/>
    </w:rPr>
  </w:style>
  <w:style w:type="paragraph" w:styleId="7">
    <w:name w:val="index 1"/>
    <w:basedOn w:val="1"/>
    <w:next w:val="1"/>
    <w:semiHidden/>
    <w:unhideWhenUsed/>
    <w:uiPriority w:val="99"/>
    <w:pPr>
      <w:widowControl w:val="0"/>
      <w:spacing w:after="0" w:line="240" w:lineRule="auto"/>
      <w:ind w:left="240" w:hanging="240"/>
    </w:pPr>
    <w:rPr>
      <w:rFonts w:ascii="Times New Roman" w:hAnsi="Times New Roman" w:eastAsia="Andale Sans UI" w:cs="Tahoma"/>
      <w:sz w:val="24"/>
      <w:szCs w:val="24"/>
      <w:lang w:val="en-US" w:bidi="en-US"/>
    </w:rPr>
  </w:style>
  <w:style w:type="paragraph" w:styleId="8">
    <w:name w:val="Body Text"/>
    <w:basedOn w:val="1"/>
    <w:link w:val="18"/>
    <w:semiHidden/>
    <w:unhideWhenUsed/>
    <w:uiPriority w:val="99"/>
    <w:pPr>
      <w:widowControl w:val="0"/>
      <w:spacing w:after="120" w:line="240" w:lineRule="auto"/>
    </w:pPr>
    <w:rPr>
      <w:rFonts w:ascii="Times New Roman" w:hAnsi="Times New Roman" w:eastAsia="Andale Sans UI" w:cs="Tahoma"/>
      <w:sz w:val="24"/>
      <w:szCs w:val="24"/>
      <w:lang w:val="en-US" w:bidi="en-US"/>
    </w:rPr>
  </w:style>
  <w:style w:type="paragraph" w:styleId="9">
    <w:name w:val="index heading"/>
    <w:basedOn w:val="1"/>
    <w:next w:val="7"/>
    <w:qFormat/>
    <w:uiPriority w:val="0"/>
    <w:pPr>
      <w:widowControl w:val="0"/>
      <w:suppressLineNumbers/>
      <w:spacing w:after="0" w:line="240" w:lineRule="auto"/>
    </w:pPr>
    <w:rPr>
      <w:rFonts w:ascii="Times New Roman" w:hAnsi="Times New Roman" w:eastAsia="Andale Sans UI" w:cs="Tahoma"/>
      <w:sz w:val="24"/>
      <w:szCs w:val="24"/>
      <w:lang w:val="en-US" w:bidi="en-US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2">
    <w:name w:val="Hyperlink"/>
    <w:basedOn w:val="11"/>
    <w:unhideWhenUsed/>
    <w:uiPriority w:val="99"/>
    <w:rPr>
      <w:color w:val="0000FF"/>
      <w:u w:val="single"/>
    </w:rPr>
  </w:style>
  <w:style w:type="character" w:customStyle="1" w:styleId="14">
    <w:name w:val="Заголовок 1 Знак"/>
    <w:basedOn w:val="11"/>
    <w:link w:val="2"/>
    <w:uiPriority w:val="9"/>
    <w:rPr>
      <w:rFonts w:eastAsia="SimSun;宋体" w:cs="Mangal"/>
      <w:b/>
      <w:bCs/>
      <w:sz w:val="48"/>
      <w:szCs w:val="48"/>
    </w:rPr>
  </w:style>
  <w:style w:type="character" w:customStyle="1" w:styleId="15">
    <w:name w:val="Название Знак"/>
    <w:basedOn w:val="11"/>
    <w:link w:val="3"/>
    <w:uiPriority w:val="0"/>
    <w:rPr>
      <w:rFonts w:ascii="Arial" w:hAnsi="Arial"/>
      <w:sz w:val="28"/>
      <w:szCs w:val="28"/>
    </w:rPr>
  </w:style>
  <w:style w:type="character" w:customStyle="1" w:styleId="16">
    <w:name w:val="Заголовок 3 Знак"/>
    <w:basedOn w:val="11"/>
    <w:link w:val="4"/>
    <w:semiHidden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17">
    <w:name w:val="Заголовок 4 Знак"/>
    <w:basedOn w:val="11"/>
    <w:link w:val="5"/>
    <w:semiHidden/>
    <w:uiPriority w:val="9"/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character" w:customStyle="1" w:styleId="18">
    <w:name w:val="Основной текст Знак"/>
    <w:basedOn w:val="11"/>
    <w:link w:val="8"/>
    <w:semiHidden/>
    <w:uiPriority w:val="99"/>
  </w:style>
  <w:style w:type="paragraph" w:styleId="19">
    <w:name w:val="No Spacing"/>
    <w:qFormat/>
    <w:uiPriority w:val="1"/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paragraph" w:styleId="20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Calibri" w:hAnsi="Calibri" w:eastAsia="Times New Roman" w:cs="Times New Roman"/>
      <w:sz w:val="20"/>
      <w:szCs w:val="20"/>
      <w:lang w:eastAsia="ru-RU"/>
    </w:rPr>
  </w:style>
  <w:style w:type="character" w:customStyle="1" w:styleId="21">
    <w:name w:val="Основной шрифт абзаца2"/>
    <w:qFormat/>
    <w:uiPriority w:val="0"/>
  </w:style>
  <w:style w:type="character" w:customStyle="1" w:styleId="22">
    <w:name w:val="Font Style21"/>
    <w:qFormat/>
    <w:uiPriority w:val="0"/>
    <w:rPr>
      <w:rFonts w:ascii="Times New Roman" w:hAnsi="Times New Roman" w:cs="Times New Roman"/>
      <w:sz w:val="24"/>
      <w:szCs w:val="24"/>
    </w:rPr>
  </w:style>
  <w:style w:type="paragraph" w:customStyle="1" w:styleId="23">
    <w:name w:val="ConsPlusNormal"/>
    <w:link w:val="25"/>
    <w:qFormat/>
    <w:uiPriority w:val="0"/>
    <w:pPr>
      <w:suppressAutoHyphens/>
    </w:pPr>
    <w:rPr>
      <w:rFonts w:ascii="Arial" w:hAnsi="Arial" w:eastAsia="Arial" w:cs="Courier New"/>
      <w:color w:val="00000A"/>
      <w:sz w:val="20"/>
      <w:szCs w:val="24"/>
      <w:lang w:val="ru-RU" w:eastAsia="zh-CN" w:bidi="hi-IN"/>
    </w:rPr>
  </w:style>
  <w:style w:type="paragraph" w:customStyle="1" w:styleId="24">
    <w:name w:val="Style5"/>
    <w:basedOn w:val="1"/>
    <w:qFormat/>
    <w:uiPriority w:val="0"/>
    <w:pPr>
      <w:widowControl w:val="0"/>
      <w:spacing w:after="0" w:line="324" w:lineRule="atLeast"/>
      <w:ind w:firstLine="710"/>
      <w:jc w:val="both"/>
    </w:pPr>
    <w:rPr>
      <w:rFonts w:ascii="Times New Roman" w:hAnsi="Times New Roman" w:eastAsia="Andale Sans UI" w:cs="Tahoma"/>
      <w:sz w:val="24"/>
      <w:szCs w:val="24"/>
      <w:lang w:val="en-US" w:bidi="en-US"/>
    </w:rPr>
  </w:style>
  <w:style w:type="character" w:customStyle="1" w:styleId="25">
    <w:name w:val="ConsPlusNormal Знак"/>
    <w:link w:val="23"/>
    <w:locked/>
    <w:uiPriority w:val="0"/>
    <w:rPr>
      <w:rFonts w:ascii="Arial" w:hAnsi="Arial" w:eastAsia="Arial" w:cs="Courier New"/>
      <w:color w:val="00000A"/>
      <w:sz w:val="20"/>
      <w:lang w:val="ru-RU" w:eastAsia="zh-CN" w:bidi="hi-IN"/>
    </w:rPr>
  </w:style>
  <w:style w:type="paragraph" w:customStyle="1" w:styleId="26">
    <w:name w:val="Style4"/>
    <w:basedOn w:val="1"/>
    <w:qFormat/>
    <w:uiPriority w:val="0"/>
    <w:pPr>
      <w:widowControl w:val="0"/>
      <w:spacing w:after="120" w:line="480" w:lineRule="atLeast"/>
      <w:ind w:firstLine="763"/>
      <w:jc w:val="both"/>
    </w:pPr>
    <w:rPr>
      <w:rFonts w:ascii="Calibri" w:hAnsi="Calibri" w:eastAsia="Andale Sans UI" w:cs="Tahoma"/>
      <w:sz w:val="24"/>
      <w:szCs w:val="24"/>
      <w:lang w:val="en-US" w:bidi="en-US"/>
    </w:rPr>
  </w:style>
  <w:style w:type="paragraph" w:customStyle="1" w:styleId="27">
    <w:name w:val="Таблицы (моноширинный)"/>
    <w:basedOn w:val="1"/>
    <w:qFormat/>
    <w:uiPriority w:val="0"/>
    <w:pPr>
      <w:widowControl w:val="0"/>
      <w:spacing w:after="0" w:line="240" w:lineRule="auto"/>
      <w:jc w:val="both"/>
    </w:pPr>
    <w:rPr>
      <w:rFonts w:ascii="Courier New" w:hAnsi="Courier New" w:eastAsia="Andale Sans UI" w:cs="Courier New"/>
      <w:lang w:val="en-US" w:bidi="en-US"/>
    </w:rPr>
  </w:style>
  <w:style w:type="paragraph" w:customStyle="1" w:styleId="28">
    <w:name w:val="Содержимое таблицы"/>
    <w:basedOn w:val="1"/>
    <w:qFormat/>
    <w:uiPriority w:val="0"/>
    <w:pPr>
      <w:widowControl w:val="0"/>
      <w:spacing w:after="0" w:line="240" w:lineRule="auto"/>
    </w:pPr>
    <w:rPr>
      <w:rFonts w:ascii="Times New Roman" w:hAnsi="Times New Roman" w:eastAsia="Andale Sans UI" w:cs="Tahoma"/>
      <w:sz w:val="24"/>
      <w:szCs w:val="24"/>
      <w:lang w:val="en-US" w:bidi="en-US"/>
    </w:rPr>
  </w:style>
  <w:style w:type="paragraph" w:customStyle="1" w:styleId="29">
    <w:name w:val="ConsPlusNonformat"/>
    <w:qFormat/>
    <w:uiPriority w:val="0"/>
    <w:pPr>
      <w:suppressAutoHyphens/>
      <w:overflowPunct w:val="0"/>
    </w:pPr>
    <w:rPr>
      <w:rFonts w:ascii="Courier New" w:hAnsi="Courier New" w:eastAsia="Arial" w:cs="Courier New"/>
      <w:color w:val="00000A"/>
      <w:sz w:val="20"/>
      <w:szCs w:val="24"/>
      <w:lang w:val="ru-RU" w:eastAsia="zh-CN" w:bidi="hi-IN"/>
    </w:rPr>
  </w:style>
  <w:style w:type="paragraph" w:customStyle="1" w:styleId="30">
    <w:name w:val="Содержимое врезки"/>
    <w:basedOn w:val="1"/>
    <w:qFormat/>
    <w:uiPriority w:val="0"/>
    <w:pPr>
      <w:widowControl w:val="0"/>
      <w:spacing w:after="0" w:line="240" w:lineRule="auto"/>
    </w:pPr>
    <w:rPr>
      <w:rFonts w:ascii="Times New Roman" w:hAnsi="Times New Roman" w:eastAsia="Andale Sans UI" w:cs="Tahoma"/>
      <w:sz w:val="24"/>
      <w:szCs w:val="24"/>
      <w:lang w:val="en-US" w:bidi="en-US"/>
    </w:rPr>
  </w:style>
  <w:style w:type="character" w:customStyle="1" w:styleId="31">
    <w:name w:val="blk"/>
    <w:basedOn w:val="11"/>
    <w:uiPriority w:val="0"/>
  </w:style>
  <w:style w:type="character" w:customStyle="1" w:styleId="32">
    <w:name w:val="hl"/>
    <w:basedOn w:val="11"/>
    <w:uiPriority w:val="0"/>
  </w:style>
  <w:style w:type="character" w:customStyle="1" w:styleId="33">
    <w:name w:val="nobr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3</Pages>
  <Words>1018</Words>
  <Characters>5808</Characters>
  <Lines>48</Lines>
  <Paragraphs>13</Paragraphs>
  <TotalTime>6</TotalTime>
  <ScaleCrop>false</ScaleCrop>
  <LinksUpToDate>false</LinksUpToDate>
  <CharactersWithSpaces>6813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2020-12-24T07:32:00Z</dcterms:created>
  <dc:creator>ForhaxeD</dc:creator>
  <cp:lastModifiedBy>User</cp:lastModifiedBy>
  <cp:lastPrinted>2020-12-24T08:01:00Z</cp:lastPrinted>
  <dcterms:modified xsi:type="dcterms:W3CDTF">2020-12-24T08:55:19Z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